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A186" w14:textId="02C5847D" w:rsidR="001F43B4" w:rsidRDefault="00B66948" w:rsidP="006E6437">
      <w:pPr>
        <w:pStyle w:val="Title"/>
        <w:rPr>
          <w:lang w:val="en-CA"/>
        </w:rPr>
      </w:pPr>
      <w:r>
        <w:rPr>
          <w:lang w:val="en-CA"/>
        </w:rPr>
        <w:t xml:space="preserve">Research </w:t>
      </w:r>
      <w:r w:rsidR="00C4065F" w:rsidRPr="00C4065F">
        <w:rPr>
          <w:lang w:val="en-CA"/>
        </w:rPr>
        <w:t>Databa</w:t>
      </w:r>
      <w:r w:rsidR="00C56861">
        <w:rPr>
          <w:lang w:val="en-CA"/>
        </w:rPr>
        <w:t>nk and Biobank</w:t>
      </w:r>
      <w:r w:rsidR="00C4065F" w:rsidRPr="00C4065F">
        <w:rPr>
          <w:lang w:val="en-CA"/>
        </w:rPr>
        <w:t xml:space="preserve"> Governance Plan</w:t>
      </w:r>
    </w:p>
    <w:p w14:paraId="4EF3DEC4" w14:textId="0ECCEBB0" w:rsidR="005B18A3" w:rsidRPr="005B18A3" w:rsidRDefault="005B18A3" w:rsidP="005B18A3">
      <w:pPr>
        <w:rPr>
          <w:b/>
          <w:bCs/>
          <w:color w:val="808080" w:themeColor="background1" w:themeShade="80"/>
          <w:lang w:val="en-CA"/>
        </w:rPr>
      </w:pPr>
      <w:r>
        <w:rPr>
          <w:b/>
          <w:bCs/>
          <w:color w:val="808080" w:themeColor="background1" w:themeShade="80"/>
          <w:lang w:val="en-CA"/>
        </w:rPr>
        <w:t>How to use this template:</w:t>
      </w:r>
      <w:r w:rsidRPr="005B18A3">
        <w:rPr>
          <w:b/>
          <w:bCs/>
          <w:color w:val="808080" w:themeColor="background1" w:themeShade="80"/>
          <w:lang w:val="en-CA"/>
        </w:rPr>
        <w:t xml:space="preserve"> </w:t>
      </w:r>
      <w:r>
        <w:rPr>
          <w:color w:val="808080" w:themeColor="background1" w:themeShade="80"/>
          <w:lang w:val="en-CA"/>
        </w:rPr>
        <w:t xml:space="preserve">instructions for each section </w:t>
      </w:r>
      <w:r w:rsidRPr="005B18A3">
        <w:rPr>
          <w:color w:val="808080" w:themeColor="background1" w:themeShade="80"/>
          <w:lang w:val="en-CA"/>
        </w:rPr>
        <w:t>are in grey</w:t>
      </w:r>
      <w:r w:rsidR="0065121F">
        <w:rPr>
          <w:color w:val="808080" w:themeColor="background1" w:themeShade="80"/>
          <w:lang w:val="en-CA"/>
        </w:rPr>
        <w:t xml:space="preserve"> and should be removed when this document is finalized</w:t>
      </w:r>
      <w:r w:rsidRPr="005B18A3">
        <w:rPr>
          <w:color w:val="808080" w:themeColor="background1" w:themeShade="80"/>
          <w:lang w:val="en-CA"/>
        </w:rPr>
        <w:t>.</w:t>
      </w:r>
      <w:r w:rsidR="0065121F">
        <w:rPr>
          <w:color w:val="808080" w:themeColor="background1" w:themeShade="80"/>
          <w:lang w:val="en-CA"/>
        </w:rPr>
        <w:t xml:space="preserve"> &lt;&gt; placeholders should be filled in by the Study Lead.</w:t>
      </w:r>
      <w:r w:rsidRPr="005B18A3">
        <w:rPr>
          <w:color w:val="808080" w:themeColor="background1" w:themeShade="80"/>
          <w:lang w:val="en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7706"/>
      </w:tblGrid>
      <w:tr w:rsidR="00A60528" w14:paraId="21A5890F" w14:textId="77777777" w:rsidTr="00CB43EE">
        <w:tc>
          <w:tcPr>
            <w:tcW w:w="1644" w:type="dxa"/>
          </w:tcPr>
          <w:p w14:paraId="49085D27" w14:textId="320E3F87" w:rsidR="00A60528" w:rsidRPr="00583EFC" w:rsidRDefault="00A60528" w:rsidP="00A4068A">
            <w:pPr>
              <w:rPr>
                <w:b/>
                <w:bCs/>
                <w:szCs w:val="20"/>
                <w:lang w:eastAsia="en-CA"/>
              </w:rPr>
            </w:pPr>
            <w:r w:rsidRPr="00583EFC">
              <w:rPr>
                <w:b/>
                <w:bCs/>
                <w:szCs w:val="20"/>
                <w:lang w:eastAsia="en-CA"/>
              </w:rPr>
              <w:t>Background</w:t>
            </w:r>
          </w:p>
        </w:tc>
        <w:tc>
          <w:tcPr>
            <w:tcW w:w="7706" w:type="dxa"/>
          </w:tcPr>
          <w:p w14:paraId="40638585" w14:textId="67F60DA1" w:rsidR="00A60528" w:rsidRDefault="00A60528" w:rsidP="00A4068A">
            <w:pPr>
              <w:rPr>
                <w:szCs w:val="20"/>
                <w:lang w:eastAsia="en-CA"/>
              </w:rPr>
            </w:pPr>
            <w:r>
              <w:rPr>
                <w:szCs w:val="20"/>
                <w:lang w:eastAsia="en-CA"/>
              </w:rPr>
              <w:t xml:space="preserve">The following outlines the governance plan of the Data Access Committee (DAC) that will apply to circumstances where </w:t>
            </w:r>
            <w:r w:rsidR="00C56861">
              <w:rPr>
                <w:szCs w:val="20"/>
                <w:lang w:eastAsia="en-CA"/>
              </w:rPr>
              <w:t xml:space="preserve">the </w:t>
            </w:r>
            <w:r w:rsidR="00C56861" w:rsidRPr="00926CBD">
              <w:rPr>
                <w:szCs w:val="20"/>
                <w:highlight w:val="yellow"/>
                <w:lang w:eastAsia="en-CA"/>
              </w:rPr>
              <w:t>&lt;databa</w:t>
            </w:r>
            <w:r w:rsidR="00C56861">
              <w:rPr>
                <w:szCs w:val="20"/>
                <w:highlight w:val="yellow"/>
                <w:lang w:eastAsia="en-CA"/>
              </w:rPr>
              <w:t>nk / biobank</w:t>
            </w:r>
            <w:r w:rsidR="00C56861" w:rsidRPr="00926CBD">
              <w:rPr>
                <w:szCs w:val="20"/>
                <w:highlight w:val="yellow"/>
                <w:lang w:eastAsia="en-CA"/>
              </w:rPr>
              <w:t xml:space="preserve"> name&gt;</w:t>
            </w:r>
            <w:r>
              <w:rPr>
                <w:szCs w:val="20"/>
                <w:lang w:eastAsia="en-CA"/>
              </w:rPr>
              <w:t xml:space="preserve"> </w:t>
            </w:r>
            <w:r w:rsidR="00B66948">
              <w:rPr>
                <w:szCs w:val="20"/>
                <w:lang w:eastAsia="en-CA"/>
              </w:rPr>
              <w:t xml:space="preserve">are created </w:t>
            </w:r>
            <w:r>
              <w:rPr>
                <w:szCs w:val="20"/>
                <w:lang w:eastAsia="en-CA"/>
              </w:rPr>
              <w:t xml:space="preserve">for a study and stub-studies. </w:t>
            </w:r>
          </w:p>
          <w:p w14:paraId="00E2BAC4" w14:textId="77777777" w:rsidR="00A60528" w:rsidRDefault="00A60528" w:rsidP="00A4068A">
            <w:pPr>
              <w:rPr>
                <w:szCs w:val="20"/>
                <w:lang w:eastAsia="en-CA"/>
              </w:rPr>
            </w:pPr>
          </w:p>
          <w:p w14:paraId="60EA900F" w14:textId="44589258" w:rsidR="00A60528" w:rsidRDefault="00A60528" w:rsidP="00A4068A">
            <w:pPr>
              <w:rPr>
                <w:szCs w:val="20"/>
                <w:lang w:eastAsia="en-CA"/>
              </w:rPr>
            </w:pPr>
            <w:r>
              <w:rPr>
                <w:szCs w:val="20"/>
                <w:lang w:eastAsia="en-CA"/>
              </w:rPr>
              <w:t xml:space="preserve">This governance plan will ensure there is oversight for </w:t>
            </w:r>
            <w:r w:rsidR="00C56861" w:rsidRPr="00926CBD">
              <w:rPr>
                <w:szCs w:val="20"/>
                <w:highlight w:val="yellow"/>
                <w:lang w:eastAsia="en-CA"/>
              </w:rPr>
              <w:t>&lt;databa</w:t>
            </w:r>
            <w:r w:rsidR="00C56861">
              <w:rPr>
                <w:szCs w:val="20"/>
                <w:highlight w:val="yellow"/>
                <w:lang w:eastAsia="en-CA"/>
              </w:rPr>
              <w:t>nk / biobank</w:t>
            </w:r>
            <w:r w:rsidR="00C56861" w:rsidRPr="00926CBD">
              <w:rPr>
                <w:szCs w:val="20"/>
                <w:highlight w:val="yellow"/>
                <w:lang w:eastAsia="en-CA"/>
              </w:rPr>
              <w:t xml:space="preserve"> name&gt;</w:t>
            </w:r>
            <w:r w:rsidR="00C56861">
              <w:rPr>
                <w:szCs w:val="20"/>
                <w:lang w:eastAsia="en-CA"/>
              </w:rPr>
              <w:t xml:space="preserve">    </w:t>
            </w:r>
            <w:r>
              <w:rPr>
                <w:szCs w:val="20"/>
                <w:lang w:eastAsia="en-CA"/>
              </w:rPr>
              <w:t xml:space="preserve">and related databases </w:t>
            </w:r>
            <w:proofErr w:type="gramStart"/>
            <w:r>
              <w:rPr>
                <w:szCs w:val="20"/>
                <w:lang w:eastAsia="en-CA"/>
              </w:rPr>
              <w:t>as a result of</w:t>
            </w:r>
            <w:proofErr w:type="gramEnd"/>
            <w:r>
              <w:rPr>
                <w:szCs w:val="20"/>
                <w:lang w:eastAsia="en-CA"/>
              </w:rPr>
              <w:t xml:space="preserve"> sub-studies.</w:t>
            </w:r>
          </w:p>
        </w:tc>
      </w:tr>
      <w:tr w:rsidR="00A60528" w14:paraId="6F0CF004" w14:textId="77777777" w:rsidTr="00CB43EE">
        <w:tc>
          <w:tcPr>
            <w:tcW w:w="1644" w:type="dxa"/>
          </w:tcPr>
          <w:p w14:paraId="6687D6B8" w14:textId="4E8E48D3" w:rsidR="00A60528" w:rsidRPr="00583EFC" w:rsidRDefault="00A60528" w:rsidP="00A4068A">
            <w:pPr>
              <w:rPr>
                <w:b/>
                <w:bCs/>
                <w:szCs w:val="20"/>
                <w:lang w:eastAsia="en-CA"/>
              </w:rPr>
            </w:pPr>
            <w:r w:rsidRPr="00583EFC">
              <w:rPr>
                <w:b/>
                <w:bCs/>
                <w:szCs w:val="20"/>
                <w:lang w:eastAsia="en-CA"/>
              </w:rPr>
              <w:t>Mandate</w:t>
            </w:r>
          </w:p>
        </w:tc>
        <w:tc>
          <w:tcPr>
            <w:tcW w:w="7706" w:type="dxa"/>
          </w:tcPr>
          <w:p w14:paraId="04453B9F" w14:textId="555C7624" w:rsidR="00A60528" w:rsidRDefault="00062542" w:rsidP="00A4068A">
            <w:pPr>
              <w:rPr>
                <w:szCs w:val="20"/>
                <w:lang w:eastAsia="en-CA"/>
              </w:rPr>
            </w:pPr>
            <w:r>
              <w:rPr>
                <w:szCs w:val="20"/>
                <w:lang w:eastAsia="en-CA"/>
              </w:rPr>
              <w:t xml:space="preserve">DAC will oversee the primary </w:t>
            </w:r>
            <w:r w:rsidR="00C56861" w:rsidRPr="00926CBD">
              <w:rPr>
                <w:szCs w:val="20"/>
                <w:highlight w:val="yellow"/>
                <w:lang w:eastAsia="en-CA"/>
              </w:rPr>
              <w:t>&lt;databa</w:t>
            </w:r>
            <w:r w:rsidR="00C56861">
              <w:rPr>
                <w:szCs w:val="20"/>
                <w:highlight w:val="yellow"/>
                <w:lang w:eastAsia="en-CA"/>
              </w:rPr>
              <w:t>nk / biobank</w:t>
            </w:r>
            <w:r w:rsidR="00C56861" w:rsidRPr="00926CBD">
              <w:rPr>
                <w:szCs w:val="20"/>
                <w:highlight w:val="yellow"/>
                <w:lang w:eastAsia="en-CA"/>
              </w:rPr>
              <w:t>&gt;</w:t>
            </w:r>
            <w:r>
              <w:rPr>
                <w:szCs w:val="20"/>
                <w:lang w:eastAsia="en-CA"/>
              </w:rPr>
              <w:t xml:space="preserve">, including </w:t>
            </w:r>
            <w:r w:rsidRPr="00062542">
              <w:rPr>
                <w:szCs w:val="20"/>
                <w:lang w:eastAsia="en-CA"/>
              </w:rPr>
              <w:t>review</w:t>
            </w:r>
            <w:r>
              <w:rPr>
                <w:szCs w:val="20"/>
                <w:lang w:eastAsia="en-CA"/>
              </w:rPr>
              <w:t>ing</w:t>
            </w:r>
            <w:r w:rsidRPr="00062542">
              <w:rPr>
                <w:szCs w:val="20"/>
                <w:lang w:eastAsia="en-CA"/>
              </w:rPr>
              <w:t xml:space="preserve"> requests to use and/or disclose data within </w:t>
            </w:r>
            <w:r w:rsidR="00926CBD">
              <w:rPr>
                <w:szCs w:val="20"/>
                <w:lang w:eastAsia="en-CA"/>
              </w:rPr>
              <w:t xml:space="preserve">the </w:t>
            </w:r>
            <w:r w:rsidR="00C56861" w:rsidRPr="00926CBD">
              <w:rPr>
                <w:szCs w:val="20"/>
                <w:highlight w:val="yellow"/>
                <w:lang w:eastAsia="en-CA"/>
              </w:rPr>
              <w:t>&lt;databa</w:t>
            </w:r>
            <w:r w:rsidR="00C56861">
              <w:rPr>
                <w:szCs w:val="20"/>
                <w:highlight w:val="yellow"/>
                <w:lang w:eastAsia="en-CA"/>
              </w:rPr>
              <w:t>nk / biobank</w:t>
            </w:r>
            <w:r w:rsidR="00C56861" w:rsidRPr="00926CBD">
              <w:rPr>
                <w:szCs w:val="20"/>
                <w:highlight w:val="yellow"/>
                <w:lang w:eastAsia="en-CA"/>
              </w:rPr>
              <w:t>&gt;</w:t>
            </w:r>
            <w:r w:rsidR="00C56861">
              <w:rPr>
                <w:szCs w:val="20"/>
                <w:lang w:eastAsia="en-CA"/>
              </w:rPr>
              <w:t xml:space="preserve"> </w:t>
            </w:r>
            <w:proofErr w:type="gramStart"/>
            <w:r w:rsidR="00C56861">
              <w:rPr>
                <w:szCs w:val="20"/>
                <w:lang w:eastAsia="en-CA"/>
              </w:rPr>
              <w:t xml:space="preserve">  </w:t>
            </w:r>
            <w:r w:rsidR="00926CBD">
              <w:rPr>
                <w:szCs w:val="20"/>
                <w:lang w:eastAsia="en-CA"/>
              </w:rPr>
              <w:t>.</w:t>
            </w:r>
            <w:proofErr w:type="gramEnd"/>
            <w:r w:rsidR="00926CBD">
              <w:rPr>
                <w:szCs w:val="20"/>
                <w:lang w:eastAsia="en-CA"/>
              </w:rPr>
              <w:t xml:space="preserve"> </w:t>
            </w:r>
          </w:p>
        </w:tc>
      </w:tr>
      <w:tr w:rsidR="00A60528" w14:paraId="34C02EC1" w14:textId="77777777" w:rsidTr="00CB43EE">
        <w:tc>
          <w:tcPr>
            <w:tcW w:w="1644" w:type="dxa"/>
          </w:tcPr>
          <w:p w14:paraId="673C77C3" w14:textId="62E25D56" w:rsidR="00A60528" w:rsidRPr="00583EFC" w:rsidRDefault="00A60528" w:rsidP="00A4068A">
            <w:pPr>
              <w:rPr>
                <w:b/>
                <w:bCs/>
                <w:szCs w:val="20"/>
                <w:lang w:eastAsia="en-CA"/>
              </w:rPr>
            </w:pPr>
            <w:r w:rsidRPr="00583EFC">
              <w:rPr>
                <w:b/>
                <w:bCs/>
                <w:szCs w:val="20"/>
                <w:lang w:eastAsia="en-CA"/>
              </w:rPr>
              <w:t>Composition</w:t>
            </w:r>
          </w:p>
        </w:tc>
        <w:tc>
          <w:tcPr>
            <w:tcW w:w="7706" w:type="dxa"/>
          </w:tcPr>
          <w:p w14:paraId="6F826D61" w14:textId="4987B850" w:rsidR="00A60528" w:rsidRDefault="00A60528" w:rsidP="00A60528">
            <w:r>
              <w:t xml:space="preserve">Members include: </w:t>
            </w:r>
          </w:p>
          <w:p w14:paraId="76B6B5F1" w14:textId="285A496A" w:rsidR="007F687D" w:rsidRPr="007F687D" w:rsidRDefault="007F687D" w:rsidP="00A60528">
            <w:pPr>
              <w:rPr>
                <w:i/>
                <w:iCs/>
                <w:color w:val="A6A6A6" w:themeColor="background1" w:themeShade="A6"/>
              </w:rPr>
            </w:pPr>
            <w:r w:rsidRPr="007F687D">
              <w:rPr>
                <w:i/>
                <w:iCs/>
                <w:color w:val="A6A6A6" w:themeColor="background1" w:themeShade="A6"/>
              </w:rPr>
              <w:t xml:space="preserve">The following are the minimum number of members that should be </w:t>
            </w:r>
            <w:proofErr w:type="gramStart"/>
            <w:r w:rsidRPr="007F687D">
              <w:rPr>
                <w:i/>
                <w:iCs/>
                <w:color w:val="A6A6A6" w:themeColor="background1" w:themeShade="A6"/>
              </w:rPr>
              <w:t>included</w:t>
            </w:r>
            <w:proofErr w:type="gramEnd"/>
          </w:p>
          <w:p w14:paraId="79AB0810" w14:textId="09EE3D54" w:rsidR="00A60528" w:rsidRPr="00926CBD" w:rsidRDefault="00A60528" w:rsidP="009146C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highlight w:val="yellow"/>
              </w:rPr>
            </w:pPr>
            <w:r w:rsidRPr="00926CBD">
              <w:rPr>
                <w:highlight w:val="yellow"/>
              </w:rPr>
              <w:t>&lt;4 investigators&gt;</w:t>
            </w:r>
          </w:p>
          <w:p w14:paraId="31614852" w14:textId="4DDC954B" w:rsidR="00A60528" w:rsidRPr="00926CBD" w:rsidRDefault="00A60528" w:rsidP="009146C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highlight w:val="yellow"/>
              </w:rPr>
            </w:pPr>
            <w:r w:rsidRPr="00926CBD">
              <w:rPr>
                <w:highlight w:val="yellow"/>
              </w:rPr>
              <w:t>&lt;1 privacy expert from a data-contributing or managing organization&gt;</w:t>
            </w:r>
          </w:p>
          <w:p w14:paraId="15CB5673" w14:textId="33406C4E" w:rsidR="007F687D" w:rsidRPr="00A60528" w:rsidRDefault="00A60528" w:rsidP="009146C1">
            <w:pPr>
              <w:pStyle w:val="ListParagraph"/>
              <w:numPr>
                <w:ilvl w:val="0"/>
                <w:numId w:val="3"/>
              </w:numPr>
              <w:contextualSpacing w:val="0"/>
            </w:pPr>
            <w:r w:rsidRPr="00926CBD">
              <w:rPr>
                <w:highlight w:val="yellow"/>
              </w:rPr>
              <w:t>&lt;1 community/unaffiliated scientist&gt;</w:t>
            </w:r>
          </w:p>
        </w:tc>
      </w:tr>
      <w:tr w:rsidR="00A60528" w14:paraId="1BD229ED" w14:textId="77777777" w:rsidTr="00CB43EE">
        <w:tc>
          <w:tcPr>
            <w:tcW w:w="1644" w:type="dxa"/>
          </w:tcPr>
          <w:p w14:paraId="4BCE65B3" w14:textId="2FF30AB4" w:rsidR="00A60528" w:rsidRPr="00583EFC" w:rsidRDefault="005B18A3" w:rsidP="00A4068A">
            <w:pPr>
              <w:rPr>
                <w:b/>
                <w:bCs/>
                <w:szCs w:val="20"/>
                <w:lang w:eastAsia="en-CA"/>
              </w:rPr>
            </w:pPr>
            <w:r w:rsidRPr="00583EFC">
              <w:rPr>
                <w:b/>
                <w:bCs/>
                <w:szCs w:val="20"/>
                <w:lang w:eastAsia="en-CA"/>
              </w:rPr>
              <w:t>Decision Making</w:t>
            </w:r>
          </w:p>
        </w:tc>
        <w:tc>
          <w:tcPr>
            <w:tcW w:w="7706" w:type="dxa"/>
          </w:tcPr>
          <w:p w14:paraId="2DB3F034" w14:textId="0E1F4CD9" w:rsidR="00062542" w:rsidRDefault="007F687D" w:rsidP="009146C1">
            <w:pPr>
              <w:pStyle w:val="ListParagraph"/>
              <w:numPr>
                <w:ilvl w:val="0"/>
                <w:numId w:val="2"/>
              </w:numPr>
            </w:pPr>
            <w:r>
              <w:t xml:space="preserve">Quorum will be 50% of </w:t>
            </w:r>
            <w:proofErr w:type="gramStart"/>
            <w:r>
              <w:t>membership</w:t>
            </w:r>
            <w:proofErr w:type="gramEnd"/>
          </w:p>
          <w:p w14:paraId="482057B9" w14:textId="5ED1B259" w:rsidR="00A60528" w:rsidRPr="0065121F" w:rsidRDefault="005B18A3" w:rsidP="009146C1">
            <w:pPr>
              <w:pStyle w:val="ListParagraph"/>
              <w:numPr>
                <w:ilvl w:val="0"/>
                <w:numId w:val="2"/>
              </w:numPr>
            </w:pPr>
            <w:r>
              <w:t xml:space="preserve">Decisions and approvals will be made by </w:t>
            </w:r>
            <w:r w:rsidRPr="00926CBD">
              <w:rPr>
                <w:highlight w:val="yellow"/>
              </w:rPr>
              <w:t>&lt;majority/consensus/unanimously</w:t>
            </w:r>
            <w:proofErr w:type="gramStart"/>
            <w:r w:rsidRPr="00926CBD">
              <w:rPr>
                <w:highlight w:val="yellow"/>
              </w:rPr>
              <w:t>&gt;</w:t>
            </w:r>
            <w:r>
              <w:t xml:space="preserve">  and</w:t>
            </w:r>
            <w:proofErr w:type="gramEnd"/>
            <w:r>
              <w:t xml:space="preserve"> must </w:t>
            </w:r>
            <w:r w:rsidR="0065121F">
              <w:t>be made by</w:t>
            </w:r>
            <w:r>
              <w:t xml:space="preserve"> no more than 50% of the core </w:t>
            </w:r>
            <w:r w:rsidR="0065121F">
              <w:t>investigators</w:t>
            </w:r>
          </w:p>
        </w:tc>
      </w:tr>
      <w:tr w:rsidR="0065121F" w14:paraId="5EC0D8D0" w14:textId="77777777" w:rsidTr="00CB43EE">
        <w:tc>
          <w:tcPr>
            <w:tcW w:w="1644" w:type="dxa"/>
          </w:tcPr>
          <w:p w14:paraId="391E0AF7" w14:textId="2CF4711E" w:rsidR="0065121F" w:rsidRPr="00583EFC" w:rsidRDefault="00CB43EE" w:rsidP="00A4068A">
            <w:pPr>
              <w:rPr>
                <w:b/>
                <w:bCs/>
                <w:szCs w:val="20"/>
                <w:lang w:eastAsia="en-CA"/>
              </w:rPr>
            </w:pPr>
            <w:r>
              <w:rPr>
                <w:b/>
                <w:bCs/>
                <w:szCs w:val="20"/>
                <w:lang w:eastAsia="en-CA"/>
              </w:rPr>
              <w:t xml:space="preserve">Role &amp; </w:t>
            </w:r>
            <w:r w:rsidR="0065121F" w:rsidRPr="00583EFC">
              <w:rPr>
                <w:b/>
                <w:bCs/>
                <w:szCs w:val="20"/>
                <w:lang w:eastAsia="en-CA"/>
              </w:rPr>
              <w:t>Responsibilities</w:t>
            </w:r>
          </w:p>
        </w:tc>
        <w:tc>
          <w:tcPr>
            <w:tcW w:w="7706" w:type="dxa"/>
          </w:tcPr>
          <w:p w14:paraId="115DFBD1" w14:textId="2CC1635F" w:rsidR="0065121F" w:rsidRDefault="00BE045B" w:rsidP="007F687D">
            <w:r>
              <w:t>DAC will review and approve:</w:t>
            </w:r>
          </w:p>
          <w:p w14:paraId="68C37CCC" w14:textId="0F89A6FE" w:rsidR="00BE045B" w:rsidRDefault="00BE045B" w:rsidP="009146C1">
            <w:pPr>
              <w:pStyle w:val="ListParagraph"/>
              <w:numPr>
                <w:ilvl w:val="0"/>
                <w:numId w:val="4"/>
              </w:numPr>
            </w:pPr>
            <w:r>
              <w:t xml:space="preserve">Decisions about changes to the </w:t>
            </w:r>
            <w:r w:rsidR="00C56861" w:rsidRPr="00926CBD">
              <w:rPr>
                <w:szCs w:val="20"/>
                <w:highlight w:val="yellow"/>
                <w:lang w:eastAsia="en-CA"/>
              </w:rPr>
              <w:t>&lt;databa</w:t>
            </w:r>
            <w:r w:rsidR="00C56861">
              <w:rPr>
                <w:szCs w:val="20"/>
                <w:highlight w:val="yellow"/>
                <w:lang w:eastAsia="en-CA"/>
              </w:rPr>
              <w:t>nk / biobank</w:t>
            </w:r>
            <w:r w:rsidR="00C56861" w:rsidRPr="00926CBD">
              <w:rPr>
                <w:szCs w:val="20"/>
                <w:highlight w:val="yellow"/>
                <w:lang w:eastAsia="en-CA"/>
              </w:rPr>
              <w:t>&gt;</w:t>
            </w:r>
            <w:r>
              <w:t xml:space="preserve"> including:</w:t>
            </w:r>
          </w:p>
          <w:p w14:paraId="46FC1B24" w14:textId="2049A63E" w:rsidR="00BE045B" w:rsidRDefault="00BE045B" w:rsidP="009146C1">
            <w:pPr>
              <w:pStyle w:val="ListParagraph"/>
              <w:numPr>
                <w:ilvl w:val="1"/>
                <w:numId w:val="4"/>
              </w:numPr>
            </w:pPr>
            <w:r>
              <w:t xml:space="preserve">the purpose / future uses of the </w:t>
            </w:r>
            <w:r w:rsidR="00C56861" w:rsidRPr="00926CBD">
              <w:rPr>
                <w:szCs w:val="20"/>
                <w:highlight w:val="yellow"/>
                <w:lang w:eastAsia="en-CA"/>
              </w:rPr>
              <w:t>&lt;databa</w:t>
            </w:r>
            <w:r w:rsidR="00C56861">
              <w:rPr>
                <w:szCs w:val="20"/>
                <w:highlight w:val="yellow"/>
                <w:lang w:eastAsia="en-CA"/>
              </w:rPr>
              <w:t>nk / biobank</w:t>
            </w:r>
            <w:r w:rsidR="00C56861" w:rsidRPr="00926CBD">
              <w:rPr>
                <w:szCs w:val="20"/>
                <w:highlight w:val="yellow"/>
                <w:lang w:eastAsia="en-CA"/>
              </w:rPr>
              <w:t>&gt;</w:t>
            </w:r>
            <w:r w:rsidR="00C56861">
              <w:rPr>
                <w:szCs w:val="20"/>
                <w:lang w:eastAsia="en-CA"/>
              </w:rPr>
              <w:t xml:space="preserve">   </w:t>
            </w:r>
          </w:p>
          <w:p w14:paraId="2B1A1278" w14:textId="77777777" w:rsidR="00BE045B" w:rsidRDefault="00BE045B" w:rsidP="009146C1">
            <w:pPr>
              <w:pStyle w:val="ListParagraph"/>
              <w:numPr>
                <w:ilvl w:val="1"/>
                <w:numId w:val="4"/>
              </w:numPr>
            </w:pPr>
            <w:r>
              <w:t xml:space="preserve">the data elements collected or </w:t>
            </w:r>
            <w:proofErr w:type="gramStart"/>
            <w:r>
              <w:t>generated</w:t>
            </w:r>
            <w:proofErr w:type="gramEnd"/>
          </w:p>
          <w:p w14:paraId="505D671F" w14:textId="77777777" w:rsidR="00BE045B" w:rsidRDefault="00BE045B" w:rsidP="009146C1">
            <w:pPr>
              <w:pStyle w:val="ListParagraph"/>
              <w:numPr>
                <w:ilvl w:val="1"/>
                <w:numId w:val="4"/>
              </w:numPr>
            </w:pPr>
            <w:r>
              <w:t>technical architecture (including data flows and/or user roles), and</w:t>
            </w:r>
          </w:p>
          <w:p w14:paraId="350B3B21" w14:textId="52835FDA" w:rsidR="00BE045B" w:rsidRDefault="00BE045B" w:rsidP="009146C1">
            <w:pPr>
              <w:pStyle w:val="ListParagraph"/>
              <w:numPr>
                <w:ilvl w:val="1"/>
                <w:numId w:val="4"/>
              </w:numPr>
            </w:pPr>
            <w:r>
              <w:t>users requesting access to the</w:t>
            </w:r>
            <w:r w:rsidR="00C56861">
              <w:t xml:space="preserve"> </w:t>
            </w:r>
            <w:r w:rsidR="00C56861" w:rsidRPr="00926CBD">
              <w:rPr>
                <w:szCs w:val="20"/>
                <w:highlight w:val="yellow"/>
                <w:lang w:eastAsia="en-CA"/>
              </w:rPr>
              <w:t>&lt;databa</w:t>
            </w:r>
            <w:r w:rsidR="00C56861">
              <w:rPr>
                <w:szCs w:val="20"/>
                <w:highlight w:val="yellow"/>
                <w:lang w:eastAsia="en-CA"/>
              </w:rPr>
              <w:t>nk / biobank</w:t>
            </w:r>
            <w:r w:rsidR="00C56861" w:rsidRPr="00926CBD">
              <w:rPr>
                <w:szCs w:val="20"/>
                <w:highlight w:val="yellow"/>
                <w:lang w:eastAsia="en-CA"/>
              </w:rPr>
              <w:t>&gt;</w:t>
            </w:r>
            <w:r w:rsidR="00C56861">
              <w:rPr>
                <w:szCs w:val="20"/>
                <w:lang w:eastAsia="en-CA"/>
              </w:rPr>
              <w:t xml:space="preserve"> </w:t>
            </w:r>
            <w:r>
              <w:t xml:space="preserve">or </w:t>
            </w:r>
            <w:proofErr w:type="gramStart"/>
            <w:r>
              <w:t>data</w:t>
            </w:r>
            <w:proofErr w:type="gramEnd"/>
          </w:p>
          <w:p w14:paraId="104D8989" w14:textId="77777777" w:rsidR="00BE045B" w:rsidRDefault="00BE045B" w:rsidP="009146C1">
            <w:pPr>
              <w:pStyle w:val="ListParagraph"/>
              <w:numPr>
                <w:ilvl w:val="0"/>
                <w:numId w:val="4"/>
              </w:numPr>
            </w:pPr>
            <w:r>
              <w:t>Procedures to provide access to the data (extracts or direct access), including:</w:t>
            </w:r>
          </w:p>
          <w:p w14:paraId="701C97AE" w14:textId="77777777" w:rsidR="00BE045B" w:rsidRDefault="00BE045B" w:rsidP="009146C1">
            <w:pPr>
              <w:pStyle w:val="ListParagraph"/>
              <w:numPr>
                <w:ilvl w:val="1"/>
                <w:numId w:val="4"/>
              </w:numPr>
            </w:pPr>
            <w:r>
              <w:t>Submission of proof of REB approval</w:t>
            </w:r>
          </w:p>
          <w:p w14:paraId="40869867" w14:textId="7B005030" w:rsidR="00BE045B" w:rsidRDefault="00BE045B" w:rsidP="009146C1">
            <w:pPr>
              <w:pStyle w:val="ListParagraph"/>
              <w:numPr>
                <w:ilvl w:val="1"/>
                <w:numId w:val="4"/>
              </w:numPr>
            </w:pPr>
            <w:r>
              <w:t xml:space="preserve">Proof of consistency with the original purpose the </w:t>
            </w:r>
            <w:r w:rsidR="00C56861" w:rsidRPr="00926CBD">
              <w:rPr>
                <w:szCs w:val="20"/>
                <w:highlight w:val="yellow"/>
                <w:lang w:eastAsia="en-CA"/>
              </w:rPr>
              <w:t>&lt;databa</w:t>
            </w:r>
            <w:r w:rsidR="00C56861">
              <w:rPr>
                <w:szCs w:val="20"/>
                <w:highlight w:val="yellow"/>
                <w:lang w:eastAsia="en-CA"/>
              </w:rPr>
              <w:t>nk / biobank</w:t>
            </w:r>
            <w:proofErr w:type="gramStart"/>
            <w:r w:rsidR="00C56861" w:rsidRPr="00926CBD">
              <w:rPr>
                <w:szCs w:val="20"/>
                <w:highlight w:val="yellow"/>
                <w:lang w:eastAsia="en-CA"/>
              </w:rPr>
              <w:t>&gt;</w:t>
            </w:r>
            <w:r w:rsidR="00C56861">
              <w:rPr>
                <w:szCs w:val="20"/>
                <w:lang w:eastAsia="en-CA"/>
              </w:rPr>
              <w:t xml:space="preserve"> </w:t>
            </w:r>
            <w:r>
              <w:t>,</w:t>
            </w:r>
            <w:proofErr w:type="gramEnd"/>
            <w:r>
              <w:t xml:space="preserve"> and identify conflicts of interest</w:t>
            </w:r>
          </w:p>
          <w:p w14:paraId="2DCC4A31" w14:textId="77777777" w:rsidR="00BE045B" w:rsidRDefault="00BE045B" w:rsidP="009146C1">
            <w:pPr>
              <w:pStyle w:val="ListParagraph"/>
              <w:numPr>
                <w:ilvl w:val="1"/>
                <w:numId w:val="4"/>
              </w:numPr>
            </w:pPr>
            <w:r>
              <w:t xml:space="preserve">Method of extracting and providing data (if applicable) </w:t>
            </w:r>
          </w:p>
          <w:p w14:paraId="09C7FA8C" w14:textId="1086BBB8" w:rsidR="00BE045B" w:rsidRDefault="00BE045B" w:rsidP="009146C1">
            <w:pPr>
              <w:pStyle w:val="ListParagraph"/>
              <w:numPr>
                <w:ilvl w:val="1"/>
                <w:numId w:val="4"/>
              </w:numPr>
            </w:pPr>
            <w:r>
              <w:t xml:space="preserve">Method of providing and revoking direct access to the </w:t>
            </w:r>
            <w:r w:rsidR="00C56861" w:rsidRPr="00926CBD">
              <w:rPr>
                <w:szCs w:val="20"/>
                <w:highlight w:val="yellow"/>
                <w:lang w:eastAsia="en-CA"/>
              </w:rPr>
              <w:t>&lt;databa</w:t>
            </w:r>
            <w:r w:rsidR="00C56861">
              <w:rPr>
                <w:szCs w:val="20"/>
                <w:highlight w:val="yellow"/>
                <w:lang w:eastAsia="en-CA"/>
              </w:rPr>
              <w:t>nk / biobank</w:t>
            </w:r>
            <w:proofErr w:type="gramStart"/>
            <w:r w:rsidR="00C56861" w:rsidRPr="00926CBD">
              <w:rPr>
                <w:szCs w:val="20"/>
                <w:highlight w:val="yellow"/>
                <w:lang w:eastAsia="en-CA"/>
              </w:rPr>
              <w:t>&gt;</w:t>
            </w:r>
            <w:r w:rsidR="00C56861">
              <w:rPr>
                <w:szCs w:val="20"/>
                <w:lang w:eastAsia="en-CA"/>
              </w:rPr>
              <w:t xml:space="preserve"> </w:t>
            </w:r>
            <w:r>
              <w:t xml:space="preserve"> (</w:t>
            </w:r>
            <w:proofErr w:type="gramEnd"/>
            <w:r>
              <w:t>if applicable)</w:t>
            </w:r>
          </w:p>
          <w:p w14:paraId="0CC61B86" w14:textId="0981CD37" w:rsidR="00BE045B" w:rsidRDefault="00BE045B" w:rsidP="009146C1">
            <w:pPr>
              <w:pStyle w:val="ListParagraph"/>
              <w:numPr>
                <w:ilvl w:val="1"/>
                <w:numId w:val="4"/>
              </w:numPr>
            </w:pPr>
            <w:r>
              <w:t xml:space="preserve">Method of tracking and logging requests for access to the data or </w:t>
            </w:r>
            <w:r w:rsidR="00C56861" w:rsidRPr="00926CBD">
              <w:rPr>
                <w:szCs w:val="20"/>
                <w:highlight w:val="yellow"/>
                <w:lang w:eastAsia="en-CA"/>
              </w:rPr>
              <w:t>&lt;databa</w:t>
            </w:r>
            <w:r w:rsidR="00C56861">
              <w:rPr>
                <w:szCs w:val="20"/>
                <w:highlight w:val="yellow"/>
                <w:lang w:eastAsia="en-CA"/>
              </w:rPr>
              <w:t>nk / biobank</w:t>
            </w:r>
            <w:r w:rsidR="00C56861" w:rsidRPr="00926CBD">
              <w:rPr>
                <w:szCs w:val="20"/>
                <w:highlight w:val="yellow"/>
                <w:lang w:eastAsia="en-CA"/>
              </w:rPr>
              <w:t>&gt;</w:t>
            </w:r>
            <w:r w:rsidR="00C56861">
              <w:rPr>
                <w:szCs w:val="20"/>
                <w:lang w:eastAsia="en-CA"/>
              </w:rPr>
              <w:t xml:space="preserve">  </w:t>
            </w:r>
          </w:p>
          <w:p w14:paraId="2A5C39A0" w14:textId="77777777" w:rsidR="00BE045B" w:rsidRDefault="00BE045B" w:rsidP="009146C1">
            <w:pPr>
              <w:pStyle w:val="ListParagraph"/>
              <w:numPr>
                <w:ilvl w:val="0"/>
                <w:numId w:val="4"/>
              </w:numPr>
            </w:pPr>
            <w:r>
              <w:t xml:space="preserve">How access will be limited, namely:  </w:t>
            </w:r>
          </w:p>
          <w:p w14:paraId="401A1B83" w14:textId="77777777" w:rsidR="00BE045B" w:rsidRDefault="00BE045B" w:rsidP="009146C1">
            <w:pPr>
              <w:pStyle w:val="ListParagraph"/>
              <w:numPr>
                <w:ilvl w:val="1"/>
                <w:numId w:val="4"/>
              </w:numPr>
            </w:pPr>
            <w:r>
              <w:t xml:space="preserve">If direct access to data is provided to sub-study researchers, access should be limited to de-identified information only. If that is not possible, access should be limited to the data elements listed in the REB approved research plan. </w:t>
            </w:r>
          </w:p>
          <w:p w14:paraId="55799853" w14:textId="77777777" w:rsidR="00BE045B" w:rsidRDefault="00BE045B" w:rsidP="009146C1">
            <w:pPr>
              <w:pStyle w:val="ListParagraph"/>
              <w:numPr>
                <w:ilvl w:val="1"/>
                <w:numId w:val="4"/>
              </w:numPr>
            </w:pPr>
            <w:r>
              <w:t xml:space="preserve">If data is extracted to be provided to a sub-study researcher, only de-identified data should be provided. If identifiers are required and approved by an REB, identifiers listed in the REB approved protocol may be provided along with the approved data elements. </w:t>
            </w:r>
          </w:p>
          <w:p w14:paraId="4DBD3BE8" w14:textId="0C95CD03" w:rsidR="00BE045B" w:rsidRDefault="00BE045B" w:rsidP="009146C1">
            <w:pPr>
              <w:pStyle w:val="ListParagraph"/>
              <w:numPr>
                <w:ilvl w:val="0"/>
                <w:numId w:val="4"/>
              </w:numPr>
            </w:pPr>
            <w:r>
              <w:t xml:space="preserve">Whether the </w:t>
            </w:r>
            <w:r w:rsidR="00C56861" w:rsidRPr="00926CBD">
              <w:rPr>
                <w:szCs w:val="20"/>
                <w:highlight w:val="yellow"/>
                <w:lang w:eastAsia="en-CA"/>
              </w:rPr>
              <w:t>&lt;databa</w:t>
            </w:r>
            <w:r w:rsidR="00C56861">
              <w:rPr>
                <w:szCs w:val="20"/>
                <w:highlight w:val="yellow"/>
                <w:lang w:eastAsia="en-CA"/>
              </w:rPr>
              <w:t>nk / biobank</w:t>
            </w:r>
            <w:proofErr w:type="gramStart"/>
            <w:r w:rsidR="00C56861" w:rsidRPr="00926CBD">
              <w:rPr>
                <w:szCs w:val="20"/>
                <w:highlight w:val="yellow"/>
                <w:lang w:eastAsia="en-CA"/>
              </w:rPr>
              <w:t>&gt;</w:t>
            </w:r>
            <w:r w:rsidR="00C56861">
              <w:rPr>
                <w:szCs w:val="20"/>
                <w:lang w:eastAsia="en-CA"/>
              </w:rPr>
              <w:t xml:space="preserve"> </w:t>
            </w:r>
            <w:r>
              <w:t xml:space="preserve"> will</w:t>
            </w:r>
            <w:proofErr w:type="gramEnd"/>
            <w:r>
              <w:t xml:space="preserve"> reside with the institution or with the PI, if the PI leaves the institution</w:t>
            </w:r>
            <w:r w:rsidR="00215A1B">
              <w:t>.</w:t>
            </w:r>
          </w:p>
          <w:p w14:paraId="1D3052FA" w14:textId="35B938B0" w:rsidR="00215A1B" w:rsidRDefault="00B66948" w:rsidP="00B66948">
            <w:pPr>
              <w:tabs>
                <w:tab w:val="left" w:pos="2467"/>
              </w:tabs>
            </w:pPr>
            <w:r>
              <w:lastRenderedPageBreak/>
              <w:tab/>
            </w:r>
          </w:p>
          <w:p w14:paraId="48BB11BD" w14:textId="77777777" w:rsidR="006E6437" w:rsidRDefault="006E6437" w:rsidP="00215A1B"/>
          <w:p w14:paraId="4D3C0328" w14:textId="4B885894" w:rsidR="00215A1B" w:rsidRDefault="00215A1B" w:rsidP="00215A1B">
            <w:r>
              <w:t>DAC will review and advise on:</w:t>
            </w:r>
          </w:p>
          <w:p w14:paraId="7CF469EF" w14:textId="1915F3D7" w:rsidR="00BE045B" w:rsidRDefault="00BE045B" w:rsidP="009146C1">
            <w:pPr>
              <w:pStyle w:val="ListParagraph"/>
              <w:numPr>
                <w:ilvl w:val="0"/>
                <w:numId w:val="4"/>
              </w:numPr>
            </w:pPr>
            <w:r>
              <w:t xml:space="preserve">Agreements related to the </w:t>
            </w:r>
            <w:r w:rsidR="00C56861" w:rsidRPr="00926CBD">
              <w:rPr>
                <w:szCs w:val="20"/>
                <w:highlight w:val="yellow"/>
                <w:lang w:eastAsia="en-CA"/>
              </w:rPr>
              <w:t>&lt;databa</w:t>
            </w:r>
            <w:r w:rsidR="00C56861">
              <w:rPr>
                <w:szCs w:val="20"/>
                <w:highlight w:val="yellow"/>
                <w:lang w:eastAsia="en-CA"/>
              </w:rPr>
              <w:t>nk / biobank</w:t>
            </w:r>
            <w:r w:rsidR="00C56861" w:rsidRPr="00926CBD">
              <w:rPr>
                <w:szCs w:val="20"/>
                <w:highlight w:val="yellow"/>
                <w:lang w:eastAsia="en-CA"/>
              </w:rPr>
              <w:t>&gt;</w:t>
            </w:r>
            <w:r>
              <w:t xml:space="preserve">, </w:t>
            </w:r>
            <w:proofErr w:type="gramStart"/>
            <w:r>
              <w:t>including</w:t>
            </w:r>
            <w:proofErr w:type="gramEnd"/>
          </w:p>
          <w:p w14:paraId="0336DC76" w14:textId="092A2352" w:rsidR="00BE045B" w:rsidRDefault="00BE045B" w:rsidP="009146C1">
            <w:pPr>
              <w:pStyle w:val="ListParagraph"/>
              <w:numPr>
                <w:ilvl w:val="1"/>
                <w:numId w:val="4"/>
              </w:numPr>
            </w:pPr>
            <w:r>
              <w:t>Data Sharing Agreements</w:t>
            </w:r>
            <w:r w:rsidR="00926CBD">
              <w:t xml:space="preserve"> with </w:t>
            </w:r>
            <w:r w:rsidR="00215A1B">
              <w:t>recipients</w:t>
            </w:r>
            <w:r w:rsidR="00926CBD">
              <w:t xml:space="preserve"> of the data</w:t>
            </w:r>
            <w:r w:rsidR="00215A1B">
              <w:t>.</w:t>
            </w:r>
          </w:p>
          <w:p w14:paraId="45225652" w14:textId="0BE54DCF" w:rsidR="00BE045B" w:rsidRDefault="00BE045B" w:rsidP="009146C1">
            <w:pPr>
              <w:pStyle w:val="ListParagraph"/>
              <w:numPr>
                <w:ilvl w:val="1"/>
                <w:numId w:val="4"/>
              </w:numPr>
            </w:pPr>
            <w:r>
              <w:t>Service Agreements</w:t>
            </w:r>
            <w:r w:rsidR="00215A1B">
              <w:t xml:space="preserve"> with vendors and other </w:t>
            </w:r>
            <w:proofErr w:type="gramStart"/>
            <w:r w:rsidR="00215A1B">
              <w:t>third party</w:t>
            </w:r>
            <w:proofErr w:type="gramEnd"/>
            <w:r w:rsidR="00215A1B">
              <w:t xml:space="preserve"> service providers.</w:t>
            </w:r>
          </w:p>
          <w:p w14:paraId="02B4AA3D" w14:textId="60ECBC14" w:rsidR="00CB43EE" w:rsidRDefault="00215A1B" w:rsidP="009146C1">
            <w:pPr>
              <w:pStyle w:val="ListParagraph"/>
              <w:numPr>
                <w:ilvl w:val="0"/>
                <w:numId w:val="4"/>
              </w:numPr>
            </w:pPr>
            <w:r>
              <w:t>Changes to p</w:t>
            </w:r>
            <w:r w:rsidR="00BE045B">
              <w:t xml:space="preserve">olicies, </w:t>
            </w:r>
            <w:proofErr w:type="gramStart"/>
            <w:r w:rsidR="00BE045B">
              <w:t>processes</w:t>
            </w:r>
            <w:proofErr w:type="gramEnd"/>
            <w:r w:rsidR="00BE045B">
              <w:t xml:space="preserve"> and standard operating procedures </w:t>
            </w:r>
            <w:r>
              <w:t>for</w:t>
            </w:r>
            <w:r w:rsidR="00BE045B">
              <w:t xml:space="preserve"> the</w:t>
            </w:r>
            <w:r w:rsidR="00C56861">
              <w:t xml:space="preserve"> </w:t>
            </w:r>
            <w:r w:rsidR="00C56861" w:rsidRPr="00926CBD">
              <w:rPr>
                <w:szCs w:val="20"/>
                <w:highlight w:val="yellow"/>
                <w:lang w:eastAsia="en-CA"/>
              </w:rPr>
              <w:t>&lt;databa</w:t>
            </w:r>
            <w:r w:rsidR="00C56861">
              <w:rPr>
                <w:szCs w:val="20"/>
                <w:highlight w:val="yellow"/>
                <w:lang w:eastAsia="en-CA"/>
              </w:rPr>
              <w:t>nk / biobank</w:t>
            </w:r>
            <w:r w:rsidR="00C56861" w:rsidRPr="00926CBD">
              <w:rPr>
                <w:szCs w:val="20"/>
                <w:highlight w:val="yellow"/>
                <w:lang w:eastAsia="en-CA"/>
              </w:rPr>
              <w:t>&gt;</w:t>
            </w:r>
            <w:r w:rsidR="00C56861">
              <w:rPr>
                <w:szCs w:val="20"/>
                <w:lang w:eastAsia="en-CA"/>
              </w:rPr>
              <w:t>.</w:t>
            </w:r>
            <w:r w:rsidR="00C56861">
              <w:rPr>
                <w:szCs w:val="20"/>
                <w:lang w:eastAsia="en-CA"/>
              </w:rPr>
              <w:t xml:space="preserve">   </w:t>
            </w:r>
          </w:p>
          <w:p w14:paraId="50977DC5" w14:textId="6AD931A8" w:rsidR="00215A1B" w:rsidRDefault="00215A1B" w:rsidP="009146C1">
            <w:pPr>
              <w:pStyle w:val="ListParagraph"/>
              <w:numPr>
                <w:ilvl w:val="0"/>
                <w:numId w:val="4"/>
              </w:numPr>
            </w:pPr>
            <w:r>
              <w:t>Risks associated with the</w:t>
            </w:r>
            <w:r w:rsidR="00C56861">
              <w:t xml:space="preserve"> </w:t>
            </w:r>
            <w:r w:rsidR="00C56861" w:rsidRPr="00926CBD">
              <w:rPr>
                <w:szCs w:val="20"/>
                <w:highlight w:val="yellow"/>
                <w:lang w:eastAsia="en-CA"/>
              </w:rPr>
              <w:t>&lt;databa</w:t>
            </w:r>
            <w:r w:rsidR="00C56861">
              <w:rPr>
                <w:szCs w:val="20"/>
                <w:highlight w:val="yellow"/>
                <w:lang w:eastAsia="en-CA"/>
              </w:rPr>
              <w:t>nk / biobank</w:t>
            </w:r>
            <w:proofErr w:type="gramStart"/>
            <w:r w:rsidR="00C56861" w:rsidRPr="00926CBD">
              <w:rPr>
                <w:szCs w:val="20"/>
                <w:highlight w:val="yellow"/>
                <w:lang w:eastAsia="en-CA"/>
              </w:rPr>
              <w:t>&gt;</w:t>
            </w:r>
            <w:r w:rsidR="00C56861">
              <w:rPr>
                <w:szCs w:val="20"/>
                <w:lang w:eastAsia="en-CA"/>
              </w:rPr>
              <w:t xml:space="preserve"> </w:t>
            </w:r>
            <w:r>
              <w:t xml:space="preserve"> including</w:t>
            </w:r>
            <w:proofErr w:type="gramEnd"/>
            <w:r>
              <w:t xml:space="preserve"> those identified in Privacy Impact Assessments.</w:t>
            </w:r>
          </w:p>
        </w:tc>
      </w:tr>
      <w:tr w:rsidR="0065121F" w14:paraId="193B25A2" w14:textId="77777777" w:rsidTr="00CB43EE">
        <w:tc>
          <w:tcPr>
            <w:tcW w:w="1644" w:type="dxa"/>
          </w:tcPr>
          <w:p w14:paraId="0FBE807B" w14:textId="0746ADA7" w:rsidR="0065121F" w:rsidRPr="00583EFC" w:rsidRDefault="0065121F" w:rsidP="00A4068A">
            <w:pPr>
              <w:rPr>
                <w:b/>
                <w:bCs/>
                <w:szCs w:val="20"/>
                <w:lang w:eastAsia="en-CA"/>
              </w:rPr>
            </w:pPr>
            <w:r w:rsidRPr="00583EFC">
              <w:rPr>
                <w:b/>
                <w:bCs/>
                <w:szCs w:val="20"/>
                <w:lang w:eastAsia="en-CA"/>
              </w:rPr>
              <w:lastRenderedPageBreak/>
              <w:t>Meeting Frequency</w:t>
            </w:r>
          </w:p>
        </w:tc>
        <w:tc>
          <w:tcPr>
            <w:tcW w:w="7706" w:type="dxa"/>
          </w:tcPr>
          <w:p w14:paraId="1A53BB0A" w14:textId="0F602D9A" w:rsidR="0065121F" w:rsidRDefault="00062542" w:rsidP="009146C1">
            <w:pPr>
              <w:pStyle w:val="ListParagraph"/>
              <w:numPr>
                <w:ilvl w:val="0"/>
                <w:numId w:val="2"/>
              </w:numPr>
            </w:pPr>
            <w:r>
              <w:t xml:space="preserve">Meetings will be </w:t>
            </w:r>
            <w:r w:rsidRPr="00215A1B">
              <w:rPr>
                <w:color w:val="000000" w:themeColor="text1"/>
              </w:rPr>
              <w:t xml:space="preserve">held </w:t>
            </w:r>
            <w:r w:rsidRPr="00215A1B">
              <w:rPr>
                <w:color w:val="000000" w:themeColor="text1"/>
                <w:highlight w:val="yellow"/>
              </w:rPr>
              <w:t>&lt; prior to the REB approval of a sub-study&gt;</w:t>
            </w:r>
            <w:r w:rsidR="00215A1B">
              <w:rPr>
                <w:color w:val="000000" w:themeColor="text1"/>
              </w:rPr>
              <w:t>.</w:t>
            </w:r>
          </w:p>
        </w:tc>
      </w:tr>
      <w:tr w:rsidR="0065121F" w14:paraId="0B145BE0" w14:textId="77777777" w:rsidTr="00CB43EE">
        <w:tc>
          <w:tcPr>
            <w:tcW w:w="1644" w:type="dxa"/>
          </w:tcPr>
          <w:p w14:paraId="3CE1EA87" w14:textId="00696506" w:rsidR="0065121F" w:rsidRPr="00583EFC" w:rsidRDefault="0065121F" w:rsidP="00A4068A">
            <w:pPr>
              <w:rPr>
                <w:b/>
                <w:bCs/>
                <w:szCs w:val="20"/>
                <w:lang w:eastAsia="en-CA"/>
              </w:rPr>
            </w:pPr>
            <w:r w:rsidRPr="00583EFC">
              <w:rPr>
                <w:b/>
                <w:bCs/>
                <w:lang w:val="en-CA"/>
              </w:rPr>
              <w:t>Date of last review</w:t>
            </w:r>
          </w:p>
        </w:tc>
        <w:tc>
          <w:tcPr>
            <w:tcW w:w="7706" w:type="dxa"/>
          </w:tcPr>
          <w:p w14:paraId="2313EA84" w14:textId="77C232ED" w:rsidR="0065121F" w:rsidRPr="00215A1B" w:rsidRDefault="0065121F" w:rsidP="009146C1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val="en-CA"/>
              </w:rPr>
            </w:pPr>
            <w:r w:rsidRPr="0065121F">
              <w:rPr>
                <w:lang w:val="en-CA"/>
              </w:rPr>
              <w:t xml:space="preserve">Governance Plan to be reviewed annually by committee membership and approved </w:t>
            </w:r>
            <w:r w:rsidRPr="00215A1B">
              <w:rPr>
                <w:color w:val="000000" w:themeColor="text1"/>
                <w:lang w:val="en-CA"/>
              </w:rPr>
              <w:t xml:space="preserve">by </w:t>
            </w:r>
            <w:r w:rsidR="00215A1B" w:rsidRPr="00215A1B">
              <w:rPr>
                <w:color w:val="000000" w:themeColor="text1"/>
                <w:highlight w:val="yellow"/>
                <w:lang w:val="en-CA"/>
              </w:rPr>
              <w:t>&lt;committee/ oversight body/REB&gt;</w:t>
            </w:r>
            <w:r w:rsidR="00215A1B" w:rsidRPr="00215A1B">
              <w:rPr>
                <w:color w:val="000000" w:themeColor="text1"/>
                <w:lang w:val="en-CA"/>
              </w:rPr>
              <w:t>.</w:t>
            </w:r>
          </w:p>
          <w:p w14:paraId="41EF0EB7" w14:textId="2949CBBC" w:rsidR="0065121F" w:rsidRDefault="0065121F" w:rsidP="009146C1">
            <w:pPr>
              <w:pStyle w:val="ListParagraph"/>
              <w:numPr>
                <w:ilvl w:val="0"/>
                <w:numId w:val="1"/>
              </w:numPr>
            </w:pPr>
            <w:r w:rsidRPr="00215A1B">
              <w:rPr>
                <w:color w:val="000000" w:themeColor="text1"/>
              </w:rPr>
              <w:t xml:space="preserve">Last Reviewed: </w:t>
            </w:r>
            <w:r w:rsidRPr="00215A1B">
              <w:rPr>
                <w:color w:val="000000" w:themeColor="text1"/>
                <w:highlight w:val="yellow"/>
              </w:rPr>
              <w:t>&lt;MM/DD/YYYY&gt;</w:t>
            </w:r>
          </w:p>
        </w:tc>
      </w:tr>
    </w:tbl>
    <w:p w14:paraId="639D583B" w14:textId="264EC60C" w:rsidR="00A4068A" w:rsidRDefault="00A4068A" w:rsidP="00A4068A">
      <w:pPr>
        <w:spacing w:after="0"/>
        <w:rPr>
          <w:szCs w:val="20"/>
          <w:lang w:eastAsia="en-CA"/>
        </w:rPr>
      </w:pPr>
    </w:p>
    <w:p w14:paraId="1D7FC2E4" w14:textId="5039F33F" w:rsidR="001D5D03" w:rsidRPr="00BF4084" w:rsidRDefault="001D5D03" w:rsidP="00BF4084">
      <w:pPr>
        <w:pStyle w:val="Heading1"/>
        <w:spacing w:after="240"/>
      </w:pPr>
      <w:r w:rsidRPr="006E6437">
        <w:t>Data Sharing Agreement</w:t>
      </w:r>
    </w:p>
    <w:p w14:paraId="2D1D51A9" w14:textId="0C1D6A00" w:rsidR="001D5D03" w:rsidRDefault="00B73208" w:rsidP="00A4068A">
      <w:pPr>
        <w:spacing w:after="0"/>
        <w:rPr>
          <w:lang w:val="en-CA"/>
        </w:rPr>
      </w:pPr>
      <w:r>
        <w:rPr>
          <w:lang w:val="en-CA"/>
        </w:rPr>
        <w:t>At a minimum, t</w:t>
      </w:r>
      <w:r w:rsidR="001D5D03">
        <w:rPr>
          <w:lang w:val="en-CA"/>
        </w:rPr>
        <w:t>he Data Sharing Agreement should include the following terms:</w:t>
      </w:r>
    </w:p>
    <w:p w14:paraId="2EC7C547" w14:textId="0C89B23D" w:rsidR="00FD04AC" w:rsidRDefault="00FD04AC" w:rsidP="009146C1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>
        <w:rPr>
          <w:lang w:val="en-CA"/>
        </w:rPr>
        <w:t xml:space="preserve">Agreement that identifiable data will adhere to the requirements of the original </w:t>
      </w:r>
      <w:r w:rsidR="00C56861" w:rsidRPr="00926CBD">
        <w:rPr>
          <w:szCs w:val="20"/>
          <w:highlight w:val="yellow"/>
          <w:lang w:eastAsia="en-CA"/>
        </w:rPr>
        <w:t>&lt;databa</w:t>
      </w:r>
      <w:r w:rsidR="00C56861">
        <w:rPr>
          <w:szCs w:val="20"/>
          <w:highlight w:val="yellow"/>
          <w:lang w:eastAsia="en-CA"/>
        </w:rPr>
        <w:t>nk / biobank</w:t>
      </w:r>
      <w:r w:rsidR="00C56861" w:rsidRPr="00926CBD">
        <w:rPr>
          <w:szCs w:val="20"/>
          <w:highlight w:val="yellow"/>
          <w:lang w:eastAsia="en-CA"/>
        </w:rPr>
        <w:t>&gt;</w:t>
      </w:r>
      <w:r>
        <w:rPr>
          <w:lang w:val="en-CA"/>
        </w:rPr>
        <w:t xml:space="preserve"> including:</w:t>
      </w:r>
    </w:p>
    <w:p w14:paraId="7FA14BC5" w14:textId="540AEF9B" w:rsidR="00FD04AC" w:rsidRDefault="001D5D03" w:rsidP="009146C1">
      <w:pPr>
        <w:pStyle w:val="ListParagraph"/>
        <w:numPr>
          <w:ilvl w:val="1"/>
          <w:numId w:val="5"/>
        </w:numPr>
        <w:spacing w:after="0"/>
        <w:rPr>
          <w:lang w:val="en-CA"/>
        </w:rPr>
      </w:pPr>
      <w:r w:rsidRPr="001D5D03">
        <w:rPr>
          <w:lang w:val="en-CA"/>
        </w:rPr>
        <w:t>Purpose for sharing</w:t>
      </w:r>
      <w:r w:rsidR="00FD04AC">
        <w:rPr>
          <w:lang w:val="en-CA"/>
        </w:rPr>
        <w:t>.</w:t>
      </w:r>
    </w:p>
    <w:p w14:paraId="0FFCE326" w14:textId="4296EA38" w:rsidR="00FD04AC" w:rsidRDefault="00FD04AC" w:rsidP="009146C1">
      <w:pPr>
        <w:pStyle w:val="ListParagraph"/>
        <w:numPr>
          <w:ilvl w:val="1"/>
          <w:numId w:val="5"/>
        </w:numPr>
        <w:spacing w:after="0"/>
        <w:rPr>
          <w:lang w:val="en-CA"/>
        </w:rPr>
      </w:pPr>
      <w:r>
        <w:rPr>
          <w:lang w:val="en-CA"/>
        </w:rPr>
        <w:t>C</w:t>
      </w:r>
      <w:r w:rsidRPr="001D5D03">
        <w:rPr>
          <w:lang w:val="en-CA"/>
        </w:rPr>
        <w:t xml:space="preserve">onsent </w:t>
      </w:r>
      <w:r>
        <w:rPr>
          <w:lang w:val="en-CA"/>
        </w:rPr>
        <w:t xml:space="preserve">will </w:t>
      </w:r>
      <w:r w:rsidRPr="001D5D03">
        <w:rPr>
          <w:lang w:val="en-CA"/>
        </w:rPr>
        <w:t>be obtained from participants</w:t>
      </w:r>
      <w:r>
        <w:rPr>
          <w:lang w:val="en-CA"/>
        </w:rPr>
        <w:t xml:space="preserve"> to share the information.</w:t>
      </w:r>
    </w:p>
    <w:p w14:paraId="59B493EF" w14:textId="32A4492D" w:rsidR="00FD04AC" w:rsidRDefault="00FD04AC" w:rsidP="009146C1">
      <w:pPr>
        <w:pStyle w:val="ListParagraph"/>
        <w:numPr>
          <w:ilvl w:val="1"/>
          <w:numId w:val="5"/>
        </w:numPr>
        <w:spacing w:after="0"/>
        <w:rPr>
          <w:lang w:val="en-CA"/>
        </w:rPr>
      </w:pPr>
      <w:r>
        <w:rPr>
          <w:lang w:val="en-CA"/>
        </w:rPr>
        <w:t>Users with access to the information will be limited.</w:t>
      </w:r>
    </w:p>
    <w:p w14:paraId="1AE1328F" w14:textId="5AEF5CE9" w:rsidR="001D5D03" w:rsidRPr="001D5D03" w:rsidRDefault="001D5D03" w:rsidP="009146C1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 w:rsidRPr="001D5D03">
        <w:rPr>
          <w:lang w:val="en-CA"/>
        </w:rPr>
        <w:t>Agreement that only the information necessary will be shared</w:t>
      </w:r>
      <w:r w:rsidR="00FD04AC">
        <w:rPr>
          <w:lang w:val="en-CA"/>
        </w:rPr>
        <w:t>.</w:t>
      </w:r>
    </w:p>
    <w:p w14:paraId="0EC92F1C" w14:textId="2D819E12" w:rsidR="00FD04AC" w:rsidRDefault="00FD04AC" w:rsidP="009146C1">
      <w:pPr>
        <w:pStyle w:val="ListParagraph"/>
        <w:numPr>
          <w:ilvl w:val="0"/>
          <w:numId w:val="5"/>
        </w:numPr>
      </w:pPr>
      <w:r>
        <w:t>Agreement that attempts to re-identify anonymized data should not be made unless where expressly authorized by law.</w:t>
      </w:r>
    </w:p>
    <w:p w14:paraId="4308AB3E" w14:textId="3E9E5353" w:rsidR="00FD04AC" w:rsidRDefault="00FD04AC" w:rsidP="009146C1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>
        <w:rPr>
          <w:lang w:val="en-CA"/>
        </w:rPr>
        <w:t>Agreement that de-identified data will not be re-identified.</w:t>
      </w:r>
    </w:p>
    <w:p w14:paraId="2D1FC304" w14:textId="25C75010" w:rsidR="001D5D03" w:rsidRDefault="001D5D03" w:rsidP="009146C1">
      <w:pPr>
        <w:pStyle w:val="ListParagraph"/>
        <w:numPr>
          <w:ilvl w:val="0"/>
          <w:numId w:val="5"/>
        </w:numPr>
        <w:spacing w:after="0"/>
        <w:rPr>
          <w:lang w:val="en-CA"/>
        </w:rPr>
      </w:pPr>
      <w:r>
        <w:rPr>
          <w:lang w:val="en-CA"/>
        </w:rPr>
        <w:t>Agree that all actual or suspected privacy breaches will be reported</w:t>
      </w:r>
      <w:r w:rsidR="00FD04AC">
        <w:rPr>
          <w:lang w:val="en-CA"/>
        </w:rPr>
        <w:t xml:space="preserve"> to the Privacy Office and that the recipient will support managing the privacy breach, as required.</w:t>
      </w:r>
    </w:p>
    <w:p w14:paraId="6A5735B9" w14:textId="77777777" w:rsidR="00BF4084" w:rsidRDefault="00BF4084" w:rsidP="00BF4084">
      <w:pPr>
        <w:pStyle w:val="ListParagraph"/>
        <w:spacing w:after="0"/>
        <w:rPr>
          <w:lang w:val="en-CA"/>
        </w:rPr>
      </w:pPr>
    </w:p>
    <w:p w14:paraId="0A60D049" w14:textId="4D5D7905" w:rsidR="00926CBD" w:rsidRDefault="00C56861" w:rsidP="00BF4084">
      <w:pPr>
        <w:pStyle w:val="Heading1"/>
        <w:spacing w:after="240"/>
      </w:pPr>
      <w:r w:rsidRPr="00926CBD">
        <w:rPr>
          <w:szCs w:val="20"/>
          <w:highlight w:val="yellow"/>
          <w:lang w:eastAsia="en-CA"/>
        </w:rPr>
        <w:t>&lt;</w:t>
      </w:r>
      <w:r>
        <w:rPr>
          <w:szCs w:val="20"/>
          <w:highlight w:val="yellow"/>
          <w:lang w:eastAsia="en-CA"/>
        </w:rPr>
        <w:t>D</w:t>
      </w:r>
      <w:r w:rsidRPr="00926CBD">
        <w:rPr>
          <w:szCs w:val="20"/>
          <w:highlight w:val="yellow"/>
          <w:lang w:eastAsia="en-CA"/>
        </w:rPr>
        <w:t>ataba</w:t>
      </w:r>
      <w:r>
        <w:rPr>
          <w:szCs w:val="20"/>
          <w:highlight w:val="yellow"/>
          <w:lang w:eastAsia="en-CA"/>
        </w:rPr>
        <w:t xml:space="preserve">nk / </w:t>
      </w:r>
      <w:r>
        <w:rPr>
          <w:szCs w:val="20"/>
          <w:highlight w:val="yellow"/>
          <w:lang w:eastAsia="en-CA"/>
        </w:rPr>
        <w:t>B</w:t>
      </w:r>
      <w:r>
        <w:rPr>
          <w:szCs w:val="20"/>
          <w:highlight w:val="yellow"/>
          <w:lang w:eastAsia="en-CA"/>
        </w:rPr>
        <w:t>iobank</w:t>
      </w:r>
      <w:r w:rsidRPr="00926CBD">
        <w:rPr>
          <w:szCs w:val="20"/>
          <w:highlight w:val="yellow"/>
          <w:lang w:eastAsia="en-CA"/>
        </w:rPr>
        <w:t>&gt;</w:t>
      </w:r>
      <w:r>
        <w:rPr>
          <w:szCs w:val="20"/>
          <w:lang w:eastAsia="en-CA"/>
        </w:rPr>
        <w:t xml:space="preserve"> </w:t>
      </w:r>
      <w:r w:rsidR="006E6437">
        <w:t xml:space="preserve">Privacy </w:t>
      </w:r>
      <w:r w:rsidR="00926CBD">
        <w:t>Procedures</w:t>
      </w:r>
    </w:p>
    <w:p w14:paraId="4D5325E3" w14:textId="0C2E1025" w:rsidR="001D5D03" w:rsidRDefault="006E6437" w:rsidP="00A4068A">
      <w:pPr>
        <w:spacing w:after="0"/>
        <w:rPr>
          <w:lang w:val="en-CA"/>
        </w:rPr>
      </w:pPr>
      <w:r>
        <w:rPr>
          <w:lang w:val="en-CA"/>
        </w:rPr>
        <w:t xml:space="preserve">The following procedures should be in place to manage the operations of the </w:t>
      </w:r>
      <w:r w:rsidR="00C56861" w:rsidRPr="00926CBD">
        <w:rPr>
          <w:szCs w:val="20"/>
          <w:highlight w:val="yellow"/>
          <w:lang w:eastAsia="en-CA"/>
        </w:rPr>
        <w:t>&lt;databa</w:t>
      </w:r>
      <w:r w:rsidR="00C56861">
        <w:rPr>
          <w:szCs w:val="20"/>
          <w:highlight w:val="yellow"/>
          <w:lang w:eastAsia="en-CA"/>
        </w:rPr>
        <w:t xml:space="preserve">nk / </w:t>
      </w:r>
      <w:r w:rsidR="00C56861" w:rsidRPr="00C56861">
        <w:rPr>
          <w:szCs w:val="20"/>
          <w:highlight w:val="yellow"/>
          <w:lang w:eastAsia="en-CA"/>
        </w:rPr>
        <w:t>bioban</w:t>
      </w:r>
      <w:r w:rsidR="00C56861" w:rsidRPr="00C56861">
        <w:rPr>
          <w:szCs w:val="20"/>
          <w:highlight w:val="yellow"/>
          <w:lang w:eastAsia="en-CA"/>
        </w:rPr>
        <w:t>k&gt;</w:t>
      </w:r>
      <w:r w:rsidRPr="00C56861">
        <w:rPr>
          <w:highlight w:val="yellow"/>
          <w:lang w:val="en-CA"/>
        </w:rPr>
        <w:t>:</w:t>
      </w:r>
    </w:p>
    <w:p w14:paraId="002AFF79" w14:textId="2C73158C" w:rsidR="006E6437" w:rsidRDefault="006E6437" w:rsidP="009146C1">
      <w:pPr>
        <w:pStyle w:val="ListParagraph"/>
        <w:numPr>
          <w:ilvl w:val="0"/>
          <w:numId w:val="7"/>
        </w:numPr>
        <w:spacing w:after="0"/>
        <w:rPr>
          <w:lang w:val="en-CA"/>
        </w:rPr>
      </w:pPr>
      <w:r w:rsidRPr="006E6437">
        <w:rPr>
          <w:lang w:val="en-CA"/>
        </w:rPr>
        <w:t xml:space="preserve">Consent management: procedures for obtaining consent, consent messaging that will be provided to the participant, and procedures for managing the withdrawal of consent. </w:t>
      </w:r>
    </w:p>
    <w:p w14:paraId="560E70E7" w14:textId="37BF432E" w:rsidR="006E6437" w:rsidRDefault="00FD04AC" w:rsidP="009146C1">
      <w:pPr>
        <w:pStyle w:val="ListParagraph"/>
        <w:numPr>
          <w:ilvl w:val="0"/>
          <w:numId w:val="7"/>
        </w:numPr>
        <w:spacing w:after="0"/>
        <w:rPr>
          <w:lang w:val="en-CA"/>
        </w:rPr>
      </w:pPr>
      <w:r>
        <w:rPr>
          <w:lang w:val="en-CA"/>
        </w:rPr>
        <w:t>Retention, Transfer and Destruction: p</w:t>
      </w:r>
      <w:r w:rsidR="006E6437">
        <w:rPr>
          <w:lang w:val="en-CA"/>
        </w:rPr>
        <w:t>rocedures</w:t>
      </w:r>
      <w:r>
        <w:rPr>
          <w:lang w:val="en-CA"/>
        </w:rPr>
        <w:t xml:space="preserve"> </w:t>
      </w:r>
      <w:r w:rsidR="006E6437">
        <w:rPr>
          <w:lang w:val="en-CA"/>
        </w:rPr>
        <w:t xml:space="preserve">for the </w:t>
      </w:r>
      <w:r>
        <w:rPr>
          <w:lang w:val="en-CA"/>
        </w:rPr>
        <w:t>transfer</w:t>
      </w:r>
      <w:r w:rsidR="006E6437">
        <w:rPr>
          <w:lang w:val="en-CA"/>
        </w:rPr>
        <w:t xml:space="preserve">, </w:t>
      </w:r>
      <w:proofErr w:type="gramStart"/>
      <w:r w:rsidR="006E6437">
        <w:rPr>
          <w:lang w:val="en-CA"/>
        </w:rPr>
        <w:t>deletion</w:t>
      </w:r>
      <w:proofErr w:type="gramEnd"/>
      <w:r w:rsidR="006E6437">
        <w:rPr>
          <w:lang w:val="en-CA"/>
        </w:rPr>
        <w:t xml:space="preserve"> and destruction of information</w:t>
      </w:r>
      <w:r>
        <w:rPr>
          <w:lang w:val="en-CA"/>
        </w:rPr>
        <w:t>.</w:t>
      </w:r>
    </w:p>
    <w:p w14:paraId="5C372FBC" w14:textId="1A58BF96" w:rsidR="006E6437" w:rsidRDefault="00FD04AC" w:rsidP="009146C1">
      <w:pPr>
        <w:pStyle w:val="ListParagraph"/>
        <w:numPr>
          <w:ilvl w:val="0"/>
          <w:numId w:val="7"/>
        </w:numPr>
        <w:spacing w:after="0"/>
        <w:rPr>
          <w:lang w:val="en-CA"/>
        </w:rPr>
      </w:pPr>
      <w:r>
        <w:rPr>
          <w:lang w:val="en-CA"/>
        </w:rPr>
        <w:t>User Access Management: p</w:t>
      </w:r>
      <w:r w:rsidR="006E6437">
        <w:rPr>
          <w:lang w:val="en-CA"/>
        </w:rPr>
        <w:t>rocedures for user access provisioning and de-</w:t>
      </w:r>
      <w:r>
        <w:rPr>
          <w:lang w:val="en-CA"/>
        </w:rPr>
        <w:t xml:space="preserve">provisioning to the </w:t>
      </w:r>
      <w:r w:rsidR="00C56861" w:rsidRPr="00926CBD">
        <w:rPr>
          <w:szCs w:val="20"/>
          <w:highlight w:val="yellow"/>
          <w:lang w:eastAsia="en-CA"/>
        </w:rPr>
        <w:t>&lt;databa</w:t>
      </w:r>
      <w:r w:rsidR="00C56861">
        <w:rPr>
          <w:szCs w:val="20"/>
          <w:highlight w:val="yellow"/>
          <w:lang w:eastAsia="en-CA"/>
        </w:rPr>
        <w:t>nk / biobank</w:t>
      </w:r>
      <w:r w:rsidR="00C56861" w:rsidRPr="00926CBD">
        <w:rPr>
          <w:szCs w:val="20"/>
          <w:highlight w:val="yellow"/>
          <w:lang w:eastAsia="en-CA"/>
        </w:rPr>
        <w:t>&gt;</w:t>
      </w:r>
      <w:r w:rsidR="00C56861">
        <w:rPr>
          <w:szCs w:val="20"/>
          <w:lang w:eastAsia="en-CA"/>
        </w:rPr>
        <w:t>.</w:t>
      </w:r>
    </w:p>
    <w:p w14:paraId="70235D65" w14:textId="0F5EED7F" w:rsidR="00A4068A" w:rsidRPr="00B73208" w:rsidRDefault="00FD04AC" w:rsidP="009146C1">
      <w:pPr>
        <w:pStyle w:val="ListParagraph"/>
        <w:numPr>
          <w:ilvl w:val="0"/>
          <w:numId w:val="7"/>
        </w:numPr>
        <w:spacing w:after="0"/>
        <w:rPr>
          <w:lang w:val="en-CA"/>
        </w:rPr>
      </w:pPr>
      <w:r w:rsidRPr="00B73208">
        <w:rPr>
          <w:lang w:val="en-CA"/>
        </w:rPr>
        <w:lastRenderedPageBreak/>
        <w:t xml:space="preserve">Auditing: procedures for providing logs and/or reports of user activity in the </w:t>
      </w:r>
      <w:r w:rsidR="00C56861" w:rsidRPr="00926CBD">
        <w:rPr>
          <w:szCs w:val="20"/>
          <w:highlight w:val="yellow"/>
          <w:lang w:eastAsia="en-CA"/>
        </w:rPr>
        <w:t>&lt;databa</w:t>
      </w:r>
      <w:r w:rsidR="00C56861">
        <w:rPr>
          <w:szCs w:val="20"/>
          <w:highlight w:val="yellow"/>
          <w:lang w:eastAsia="en-CA"/>
        </w:rPr>
        <w:t>nk / biobank</w:t>
      </w:r>
      <w:r w:rsidR="00C56861" w:rsidRPr="00926CBD">
        <w:rPr>
          <w:szCs w:val="20"/>
          <w:highlight w:val="yellow"/>
          <w:lang w:eastAsia="en-CA"/>
        </w:rPr>
        <w:t>&gt;</w:t>
      </w:r>
      <w:r w:rsidR="00C56861">
        <w:rPr>
          <w:szCs w:val="20"/>
          <w:lang w:eastAsia="en-CA"/>
        </w:rPr>
        <w:t xml:space="preserve"> </w:t>
      </w:r>
      <w:r w:rsidRPr="00B73208">
        <w:rPr>
          <w:lang w:val="en-CA"/>
        </w:rPr>
        <w:t>to the Privacy Office.</w:t>
      </w:r>
    </w:p>
    <w:sectPr w:rsidR="00A4068A" w:rsidRPr="00B73208" w:rsidSect="00BD5C0D">
      <w:headerReference w:type="default" r:id="rId10"/>
      <w:footerReference w:type="default" r:id="rId11"/>
      <w:pgSz w:w="12240" w:h="15840"/>
      <w:pgMar w:top="1440" w:right="1440" w:bottom="5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A575" w14:textId="77777777" w:rsidR="00C758BB" w:rsidRDefault="00C758BB" w:rsidP="00BD5C0D">
      <w:pPr>
        <w:spacing w:after="0" w:line="240" w:lineRule="auto"/>
      </w:pPr>
      <w:r>
        <w:separator/>
      </w:r>
    </w:p>
  </w:endnote>
  <w:endnote w:type="continuationSeparator" w:id="0">
    <w:p w14:paraId="632E68F4" w14:textId="77777777" w:rsidR="00C758BB" w:rsidRDefault="00C758BB" w:rsidP="00BD5C0D">
      <w:pPr>
        <w:spacing w:after="0" w:line="240" w:lineRule="auto"/>
      </w:pPr>
      <w:r>
        <w:continuationSeparator/>
      </w:r>
    </w:p>
  </w:endnote>
  <w:endnote w:type="continuationNotice" w:id="1">
    <w:p w14:paraId="0FE05E00" w14:textId="77777777" w:rsidR="00C758BB" w:rsidRDefault="00C758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8C03" w14:textId="42A3E1FC" w:rsidR="00EF46BD" w:rsidRPr="00C4065F" w:rsidRDefault="00EF46BD">
    <w:pPr>
      <w:pStyle w:val="Footer"/>
      <w:rPr>
        <w:sz w:val="16"/>
        <w:szCs w:val="16"/>
      </w:rPr>
    </w:pPr>
    <w:r w:rsidRPr="00C4065F">
      <w:rPr>
        <w:sz w:val="16"/>
        <w:szCs w:val="16"/>
      </w:rPr>
      <w:fldChar w:fldCharType="begin"/>
    </w:r>
    <w:r w:rsidRPr="00C4065F">
      <w:rPr>
        <w:sz w:val="16"/>
        <w:szCs w:val="16"/>
        <w:lang w:val="en-CA"/>
      </w:rPr>
      <w:instrText xml:space="preserve"> FILENAME \* MERGEFORMAT </w:instrText>
    </w:r>
    <w:r w:rsidRPr="00C4065F">
      <w:rPr>
        <w:sz w:val="16"/>
        <w:szCs w:val="16"/>
      </w:rPr>
      <w:fldChar w:fldCharType="separate"/>
    </w:r>
    <w:r w:rsidR="006C330C">
      <w:rPr>
        <w:noProof/>
        <w:sz w:val="16"/>
        <w:szCs w:val="16"/>
        <w:lang w:val="en-CA"/>
      </w:rPr>
      <w:t xml:space="preserve">Unity Health - </w:t>
    </w:r>
    <w:r w:rsidR="00C56861">
      <w:rPr>
        <w:noProof/>
        <w:sz w:val="16"/>
        <w:szCs w:val="16"/>
        <w:lang w:val="en-CA"/>
      </w:rPr>
      <w:t>Biobank and Databank</w:t>
    </w:r>
    <w:r w:rsidR="006C330C">
      <w:rPr>
        <w:noProof/>
        <w:sz w:val="16"/>
        <w:szCs w:val="16"/>
        <w:lang w:val="en-CA"/>
      </w:rPr>
      <w:t xml:space="preserve"> Governance Plan Template v</w:t>
    </w:r>
    <w:r w:rsidR="00B66948">
      <w:rPr>
        <w:noProof/>
        <w:sz w:val="16"/>
        <w:szCs w:val="16"/>
        <w:lang w:val="en-CA"/>
      </w:rPr>
      <w:t>2</w:t>
    </w:r>
    <w:r w:rsidR="006C330C">
      <w:rPr>
        <w:noProof/>
        <w:sz w:val="16"/>
        <w:szCs w:val="16"/>
        <w:lang w:val="en-CA"/>
      </w:rPr>
      <w:t xml:space="preserve"> (</w:t>
    </w:r>
    <w:r w:rsidR="00B66948">
      <w:rPr>
        <w:noProof/>
        <w:sz w:val="16"/>
        <w:szCs w:val="16"/>
        <w:lang w:val="en-CA"/>
      </w:rPr>
      <w:t>August 2023</w:t>
    </w:r>
    <w:r w:rsidR="006C330C">
      <w:rPr>
        <w:noProof/>
        <w:sz w:val="16"/>
        <w:szCs w:val="16"/>
        <w:lang w:val="en-CA"/>
      </w:rPr>
      <w:t>)</w:t>
    </w:r>
    <w:r w:rsidRPr="00C4065F">
      <w:rPr>
        <w:sz w:val="16"/>
        <w:szCs w:val="16"/>
      </w:rPr>
      <w:fldChar w:fldCharType="end"/>
    </w:r>
    <w:r w:rsidRPr="00C4065F">
      <w:rPr>
        <w:sz w:val="16"/>
        <w:szCs w:val="16"/>
      </w:rPr>
      <w:t xml:space="preserve"> </w:t>
    </w:r>
    <w:r w:rsidRPr="00C4065F">
      <w:rPr>
        <w:sz w:val="16"/>
        <w:szCs w:val="16"/>
      </w:rPr>
      <w:tab/>
    </w:r>
    <w:r w:rsidR="00F627AE" w:rsidRPr="00C4065F">
      <w:rPr>
        <w:sz w:val="16"/>
        <w:szCs w:val="16"/>
      </w:rPr>
      <w:tab/>
    </w:r>
    <w:r w:rsidRPr="00C4065F">
      <w:rPr>
        <w:sz w:val="16"/>
        <w:szCs w:val="16"/>
      </w:rPr>
      <w:fldChar w:fldCharType="begin"/>
    </w:r>
    <w:r w:rsidRPr="00C4065F">
      <w:rPr>
        <w:sz w:val="16"/>
        <w:szCs w:val="16"/>
      </w:rPr>
      <w:instrText xml:space="preserve"> PAGE   \* MERGEFORMAT </w:instrText>
    </w:r>
    <w:r w:rsidRPr="00C4065F">
      <w:rPr>
        <w:sz w:val="16"/>
        <w:szCs w:val="16"/>
      </w:rPr>
      <w:fldChar w:fldCharType="separate"/>
    </w:r>
    <w:r w:rsidR="004831B5">
      <w:rPr>
        <w:noProof/>
        <w:sz w:val="16"/>
        <w:szCs w:val="16"/>
      </w:rPr>
      <w:t>2</w:t>
    </w:r>
    <w:r w:rsidRPr="00C4065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C427" w14:textId="77777777" w:rsidR="00C758BB" w:rsidRDefault="00C758BB" w:rsidP="00BD5C0D">
      <w:pPr>
        <w:spacing w:after="0" w:line="240" w:lineRule="auto"/>
      </w:pPr>
      <w:r>
        <w:separator/>
      </w:r>
    </w:p>
  </w:footnote>
  <w:footnote w:type="continuationSeparator" w:id="0">
    <w:p w14:paraId="49DBC652" w14:textId="77777777" w:rsidR="00C758BB" w:rsidRDefault="00C758BB" w:rsidP="00BD5C0D">
      <w:pPr>
        <w:spacing w:after="0" w:line="240" w:lineRule="auto"/>
      </w:pPr>
      <w:r>
        <w:continuationSeparator/>
      </w:r>
    </w:p>
  </w:footnote>
  <w:footnote w:type="continuationNotice" w:id="1">
    <w:p w14:paraId="26DC032C" w14:textId="77777777" w:rsidR="00C758BB" w:rsidRDefault="00C758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27D" w14:textId="71A66B3B" w:rsidR="00BD5C0D" w:rsidRDefault="00B66948">
    <w:pPr>
      <w:pStyle w:val="Header"/>
    </w:pPr>
    <w:r>
      <w:fldChar w:fldCharType="begin"/>
    </w:r>
    <w:r>
      <w:instrText xml:space="preserve"> INCLUDEPICTURE "/Users/kegutt/Library/Group Containers/UBF8T346G9.ms/WebArchiveCopyPasteTempFiles/com.microsoft.Word/unity-health-1200-630.jpg" \* MERGEFORMATINET </w:instrText>
    </w:r>
    <w:r>
      <w:fldChar w:fldCharType="separate"/>
    </w:r>
    <w:r>
      <w:rPr>
        <w:noProof/>
      </w:rPr>
      <w:drawing>
        <wp:inline distT="0" distB="0" distL="0" distR="0" wp14:anchorId="6DBC0350" wp14:editId="0CD72BD5">
          <wp:extent cx="1725589" cy="905934"/>
          <wp:effectExtent l="0" t="0" r="1905" b="0"/>
          <wp:docPr id="35736851" name="Picture 1" descr="Statement from Unity Health Toronto - Unity Health Toro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ment from Unity Health Toronto - Unity Health Toro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676" cy="91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57D"/>
    <w:multiLevelType w:val="hybridMultilevel"/>
    <w:tmpl w:val="57469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655F"/>
    <w:multiLevelType w:val="hybridMultilevel"/>
    <w:tmpl w:val="53C89D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435EE"/>
    <w:multiLevelType w:val="hybridMultilevel"/>
    <w:tmpl w:val="587E60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40B5"/>
    <w:multiLevelType w:val="hybridMultilevel"/>
    <w:tmpl w:val="D9F4E506"/>
    <w:lvl w:ilvl="0" w:tplc="CD60736C">
      <w:start w:val="1"/>
      <w:numFmt w:val="upperLetter"/>
      <w:pStyle w:val="Heading1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52CC6"/>
    <w:multiLevelType w:val="hybridMultilevel"/>
    <w:tmpl w:val="C89CB2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6600BB"/>
    <w:multiLevelType w:val="hybridMultilevel"/>
    <w:tmpl w:val="5686BF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1F4A21"/>
    <w:multiLevelType w:val="hybridMultilevel"/>
    <w:tmpl w:val="26084C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6132567">
    <w:abstractNumId w:val="1"/>
  </w:num>
  <w:num w:numId="2" w16cid:durableId="53041136">
    <w:abstractNumId w:val="6"/>
  </w:num>
  <w:num w:numId="3" w16cid:durableId="664285026">
    <w:abstractNumId w:val="5"/>
  </w:num>
  <w:num w:numId="4" w16cid:durableId="1065763679">
    <w:abstractNumId w:val="4"/>
  </w:num>
  <w:num w:numId="5" w16cid:durableId="2044666215">
    <w:abstractNumId w:val="0"/>
  </w:num>
  <w:num w:numId="6" w16cid:durableId="1532954689">
    <w:abstractNumId w:val="3"/>
  </w:num>
  <w:num w:numId="7" w16cid:durableId="44619573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79"/>
    <w:rsid w:val="00003BAE"/>
    <w:rsid w:val="000043DF"/>
    <w:rsid w:val="000205BE"/>
    <w:rsid w:val="0002429B"/>
    <w:rsid w:val="0003038E"/>
    <w:rsid w:val="00035253"/>
    <w:rsid w:val="00037718"/>
    <w:rsid w:val="0004054C"/>
    <w:rsid w:val="00043213"/>
    <w:rsid w:val="00043D7E"/>
    <w:rsid w:val="000513F1"/>
    <w:rsid w:val="00051797"/>
    <w:rsid w:val="00053F55"/>
    <w:rsid w:val="0006127F"/>
    <w:rsid w:val="00061CC8"/>
    <w:rsid w:val="00062542"/>
    <w:rsid w:val="000648D7"/>
    <w:rsid w:val="00070943"/>
    <w:rsid w:val="00072913"/>
    <w:rsid w:val="000774C5"/>
    <w:rsid w:val="00077E69"/>
    <w:rsid w:val="00081674"/>
    <w:rsid w:val="00083FA5"/>
    <w:rsid w:val="00087F8F"/>
    <w:rsid w:val="000901E9"/>
    <w:rsid w:val="00093782"/>
    <w:rsid w:val="000A0149"/>
    <w:rsid w:val="000A33E0"/>
    <w:rsid w:val="000A49C5"/>
    <w:rsid w:val="000B1BCD"/>
    <w:rsid w:val="000B2FC0"/>
    <w:rsid w:val="000B560D"/>
    <w:rsid w:val="000B6182"/>
    <w:rsid w:val="000C23C8"/>
    <w:rsid w:val="000C3CC9"/>
    <w:rsid w:val="000C7260"/>
    <w:rsid w:val="000D21E3"/>
    <w:rsid w:val="000E000B"/>
    <w:rsid w:val="000E1905"/>
    <w:rsid w:val="000F395B"/>
    <w:rsid w:val="00100AE6"/>
    <w:rsid w:val="001124AE"/>
    <w:rsid w:val="00112CFE"/>
    <w:rsid w:val="00114CC2"/>
    <w:rsid w:val="00115A7B"/>
    <w:rsid w:val="0013297D"/>
    <w:rsid w:val="00140F31"/>
    <w:rsid w:val="001454F9"/>
    <w:rsid w:val="001466F2"/>
    <w:rsid w:val="001514D6"/>
    <w:rsid w:val="00165659"/>
    <w:rsid w:val="00170210"/>
    <w:rsid w:val="00172E96"/>
    <w:rsid w:val="001768FD"/>
    <w:rsid w:val="00184F90"/>
    <w:rsid w:val="00190174"/>
    <w:rsid w:val="00191641"/>
    <w:rsid w:val="0019169A"/>
    <w:rsid w:val="0019280B"/>
    <w:rsid w:val="00192BEC"/>
    <w:rsid w:val="00194EEC"/>
    <w:rsid w:val="001A1B50"/>
    <w:rsid w:val="001A4533"/>
    <w:rsid w:val="001A4A20"/>
    <w:rsid w:val="001A67E7"/>
    <w:rsid w:val="001A6C99"/>
    <w:rsid w:val="001C6470"/>
    <w:rsid w:val="001D0D67"/>
    <w:rsid w:val="001D5D03"/>
    <w:rsid w:val="001E21FF"/>
    <w:rsid w:val="001F1A02"/>
    <w:rsid w:val="001F43B4"/>
    <w:rsid w:val="00201C83"/>
    <w:rsid w:val="002032AF"/>
    <w:rsid w:val="00203E9B"/>
    <w:rsid w:val="00204B94"/>
    <w:rsid w:val="002072F2"/>
    <w:rsid w:val="00207630"/>
    <w:rsid w:val="00215A1B"/>
    <w:rsid w:val="00222AC4"/>
    <w:rsid w:val="00222E09"/>
    <w:rsid w:val="00232773"/>
    <w:rsid w:val="00234862"/>
    <w:rsid w:val="00237AD9"/>
    <w:rsid w:val="00241FE2"/>
    <w:rsid w:val="0025095A"/>
    <w:rsid w:val="00260C02"/>
    <w:rsid w:val="00261824"/>
    <w:rsid w:val="00264359"/>
    <w:rsid w:val="00270329"/>
    <w:rsid w:val="00277495"/>
    <w:rsid w:val="002801C5"/>
    <w:rsid w:val="00280733"/>
    <w:rsid w:val="00284A17"/>
    <w:rsid w:val="00291F37"/>
    <w:rsid w:val="00296C5E"/>
    <w:rsid w:val="002974BF"/>
    <w:rsid w:val="002A1CC0"/>
    <w:rsid w:val="002A3BCC"/>
    <w:rsid w:val="002A4027"/>
    <w:rsid w:val="002A5152"/>
    <w:rsid w:val="002A5831"/>
    <w:rsid w:val="002B1A90"/>
    <w:rsid w:val="002C3FA8"/>
    <w:rsid w:val="002C4158"/>
    <w:rsid w:val="002C7A23"/>
    <w:rsid w:val="002D085F"/>
    <w:rsid w:val="002D6763"/>
    <w:rsid w:val="002E610F"/>
    <w:rsid w:val="002F3290"/>
    <w:rsid w:val="002F38D3"/>
    <w:rsid w:val="002F440C"/>
    <w:rsid w:val="003039F6"/>
    <w:rsid w:val="003101AD"/>
    <w:rsid w:val="00312674"/>
    <w:rsid w:val="00324A39"/>
    <w:rsid w:val="00325F19"/>
    <w:rsid w:val="003342AE"/>
    <w:rsid w:val="003343D4"/>
    <w:rsid w:val="00335CE5"/>
    <w:rsid w:val="003378FD"/>
    <w:rsid w:val="0035380F"/>
    <w:rsid w:val="00355FC5"/>
    <w:rsid w:val="003600F1"/>
    <w:rsid w:val="00360AAC"/>
    <w:rsid w:val="003619A8"/>
    <w:rsid w:val="0036508D"/>
    <w:rsid w:val="003658A2"/>
    <w:rsid w:val="00375FA7"/>
    <w:rsid w:val="00381B25"/>
    <w:rsid w:val="00386D07"/>
    <w:rsid w:val="003871F1"/>
    <w:rsid w:val="0039459A"/>
    <w:rsid w:val="003A3574"/>
    <w:rsid w:val="003A6B18"/>
    <w:rsid w:val="003B3628"/>
    <w:rsid w:val="003B628A"/>
    <w:rsid w:val="003B636E"/>
    <w:rsid w:val="003C1DFC"/>
    <w:rsid w:val="003D1945"/>
    <w:rsid w:val="003D351D"/>
    <w:rsid w:val="003D4EDF"/>
    <w:rsid w:val="003E34AB"/>
    <w:rsid w:val="00404C24"/>
    <w:rsid w:val="00410551"/>
    <w:rsid w:val="004127AE"/>
    <w:rsid w:val="0041417A"/>
    <w:rsid w:val="0042024A"/>
    <w:rsid w:val="004224E2"/>
    <w:rsid w:val="004243D5"/>
    <w:rsid w:val="00425A2C"/>
    <w:rsid w:val="004305DF"/>
    <w:rsid w:val="00431C4A"/>
    <w:rsid w:val="00435760"/>
    <w:rsid w:val="00435EB9"/>
    <w:rsid w:val="00442272"/>
    <w:rsid w:val="00442B18"/>
    <w:rsid w:val="004443CE"/>
    <w:rsid w:val="00447541"/>
    <w:rsid w:val="0045202D"/>
    <w:rsid w:val="00454487"/>
    <w:rsid w:val="00455279"/>
    <w:rsid w:val="0046060A"/>
    <w:rsid w:val="00471C72"/>
    <w:rsid w:val="00472815"/>
    <w:rsid w:val="00472E4D"/>
    <w:rsid w:val="004831B5"/>
    <w:rsid w:val="00486801"/>
    <w:rsid w:val="00496D0F"/>
    <w:rsid w:val="004A0B4C"/>
    <w:rsid w:val="004A198A"/>
    <w:rsid w:val="004A5CA4"/>
    <w:rsid w:val="004B1C71"/>
    <w:rsid w:val="004B59D8"/>
    <w:rsid w:val="004C27B5"/>
    <w:rsid w:val="004C56BA"/>
    <w:rsid w:val="004D3B2C"/>
    <w:rsid w:val="004D452E"/>
    <w:rsid w:val="004D506D"/>
    <w:rsid w:val="004E7DB5"/>
    <w:rsid w:val="004F046E"/>
    <w:rsid w:val="004F218C"/>
    <w:rsid w:val="004F36AA"/>
    <w:rsid w:val="004F5D15"/>
    <w:rsid w:val="00501321"/>
    <w:rsid w:val="00503C74"/>
    <w:rsid w:val="00511C21"/>
    <w:rsid w:val="005141E1"/>
    <w:rsid w:val="00523EB8"/>
    <w:rsid w:val="00524C9F"/>
    <w:rsid w:val="00524F1B"/>
    <w:rsid w:val="0052624E"/>
    <w:rsid w:val="00526D69"/>
    <w:rsid w:val="005276BC"/>
    <w:rsid w:val="00536971"/>
    <w:rsid w:val="005372AE"/>
    <w:rsid w:val="00540089"/>
    <w:rsid w:val="00543A5A"/>
    <w:rsid w:val="00546481"/>
    <w:rsid w:val="00546D00"/>
    <w:rsid w:val="00561A82"/>
    <w:rsid w:val="00563327"/>
    <w:rsid w:val="0057206F"/>
    <w:rsid w:val="0058352D"/>
    <w:rsid w:val="00583EFC"/>
    <w:rsid w:val="005853E3"/>
    <w:rsid w:val="00590DCF"/>
    <w:rsid w:val="00591FA6"/>
    <w:rsid w:val="00594552"/>
    <w:rsid w:val="00595136"/>
    <w:rsid w:val="00596FD0"/>
    <w:rsid w:val="005A0D78"/>
    <w:rsid w:val="005B18A3"/>
    <w:rsid w:val="005B6C11"/>
    <w:rsid w:val="005C35B9"/>
    <w:rsid w:val="005C50C9"/>
    <w:rsid w:val="005C58ED"/>
    <w:rsid w:val="005C6FCD"/>
    <w:rsid w:val="005D13F1"/>
    <w:rsid w:val="005D4BC3"/>
    <w:rsid w:val="005E1D34"/>
    <w:rsid w:val="005E4EA5"/>
    <w:rsid w:val="005E5FC8"/>
    <w:rsid w:val="005E6702"/>
    <w:rsid w:val="005F60BB"/>
    <w:rsid w:val="00611D3D"/>
    <w:rsid w:val="006216F1"/>
    <w:rsid w:val="00626EF4"/>
    <w:rsid w:val="006323F2"/>
    <w:rsid w:val="00634B3D"/>
    <w:rsid w:val="00636A13"/>
    <w:rsid w:val="0063708A"/>
    <w:rsid w:val="006436E0"/>
    <w:rsid w:val="0064461D"/>
    <w:rsid w:val="00645A0A"/>
    <w:rsid w:val="00650D21"/>
    <w:rsid w:val="0065121F"/>
    <w:rsid w:val="00655F71"/>
    <w:rsid w:val="0066302A"/>
    <w:rsid w:val="00663B47"/>
    <w:rsid w:val="006654B7"/>
    <w:rsid w:val="00665C10"/>
    <w:rsid w:val="00667CDF"/>
    <w:rsid w:val="006701E2"/>
    <w:rsid w:val="00670F3E"/>
    <w:rsid w:val="00675EFC"/>
    <w:rsid w:val="006905CF"/>
    <w:rsid w:val="00690CFC"/>
    <w:rsid w:val="006930F6"/>
    <w:rsid w:val="00696246"/>
    <w:rsid w:val="006A1D82"/>
    <w:rsid w:val="006A25E5"/>
    <w:rsid w:val="006A7908"/>
    <w:rsid w:val="006B1098"/>
    <w:rsid w:val="006B66F4"/>
    <w:rsid w:val="006B6A7F"/>
    <w:rsid w:val="006C330C"/>
    <w:rsid w:val="006C61E6"/>
    <w:rsid w:val="006D5EAB"/>
    <w:rsid w:val="006D730D"/>
    <w:rsid w:val="006E0C90"/>
    <w:rsid w:val="006E6437"/>
    <w:rsid w:val="006E69C2"/>
    <w:rsid w:val="006F04E7"/>
    <w:rsid w:val="00700399"/>
    <w:rsid w:val="0071270B"/>
    <w:rsid w:val="00713370"/>
    <w:rsid w:val="00721EAB"/>
    <w:rsid w:val="007228BC"/>
    <w:rsid w:val="00725766"/>
    <w:rsid w:val="0073381A"/>
    <w:rsid w:val="0074072B"/>
    <w:rsid w:val="00750D3B"/>
    <w:rsid w:val="00751D71"/>
    <w:rsid w:val="00751DFB"/>
    <w:rsid w:val="007551A6"/>
    <w:rsid w:val="0076014C"/>
    <w:rsid w:val="0076646B"/>
    <w:rsid w:val="00767A7F"/>
    <w:rsid w:val="00773645"/>
    <w:rsid w:val="00774D3B"/>
    <w:rsid w:val="00776D4A"/>
    <w:rsid w:val="00783374"/>
    <w:rsid w:val="00786B04"/>
    <w:rsid w:val="0079569A"/>
    <w:rsid w:val="007A3A5B"/>
    <w:rsid w:val="007A43D5"/>
    <w:rsid w:val="007A6875"/>
    <w:rsid w:val="007A7F57"/>
    <w:rsid w:val="007B0440"/>
    <w:rsid w:val="007B3172"/>
    <w:rsid w:val="007B5B18"/>
    <w:rsid w:val="007C434B"/>
    <w:rsid w:val="007C5C77"/>
    <w:rsid w:val="007C76AF"/>
    <w:rsid w:val="007C7924"/>
    <w:rsid w:val="007D7E43"/>
    <w:rsid w:val="007E18DD"/>
    <w:rsid w:val="007E3295"/>
    <w:rsid w:val="007F687D"/>
    <w:rsid w:val="0081151C"/>
    <w:rsid w:val="008258D6"/>
    <w:rsid w:val="00827DCA"/>
    <w:rsid w:val="00835870"/>
    <w:rsid w:val="00836883"/>
    <w:rsid w:val="00841B29"/>
    <w:rsid w:val="00843282"/>
    <w:rsid w:val="0084601B"/>
    <w:rsid w:val="008464C8"/>
    <w:rsid w:val="00862356"/>
    <w:rsid w:val="008669BD"/>
    <w:rsid w:val="00876435"/>
    <w:rsid w:val="00876C14"/>
    <w:rsid w:val="008825B7"/>
    <w:rsid w:val="008868DF"/>
    <w:rsid w:val="00886FBD"/>
    <w:rsid w:val="0089343A"/>
    <w:rsid w:val="00893E85"/>
    <w:rsid w:val="008A0269"/>
    <w:rsid w:val="008A2787"/>
    <w:rsid w:val="008A3359"/>
    <w:rsid w:val="008A6D4F"/>
    <w:rsid w:val="008B2731"/>
    <w:rsid w:val="008B2DBC"/>
    <w:rsid w:val="008B4A26"/>
    <w:rsid w:val="008B63BC"/>
    <w:rsid w:val="008C2DE1"/>
    <w:rsid w:val="008C6A58"/>
    <w:rsid w:val="008D0988"/>
    <w:rsid w:val="008D186E"/>
    <w:rsid w:val="008E3165"/>
    <w:rsid w:val="008E3C1D"/>
    <w:rsid w:val="008E5C63"/>
    <w:rsid w:val="008F1586"/>
    <w:rsid w:val="008F354C"/>
    <w:rsid w:val="008F6461"/>
    <w:rsid w:val="00902A88"/>
    <w:rsid w:val="00903AF5"/>
    <w:rsid w:val="00906542"/>
    <w:rsid w:val="00911FFB"/>
    <w:rsid w:val="009146C1"/>
    <w:rsid w:val="00916392"/>
    <w:rsid w:val="009241B6"/>
    <w:rsid w:val="009255EB"/>
    <w:rsid w:val="00926CBD"/>
    <w:rsid w:val="009330B5"/>
    <w:rsid w:val="00933D0C"/>
    <w:rsid w:val="0094224C"/>
    <w:rsid w:val="00950B13"/>
    <w:rsid w:val="009522D8"/>
    <w:rsid w:val="00963446"/>
    <w:rsid w:val="009666CA"/>
    <w:rsid w:val="00967D0B"/>
    <w:rsid w:val="0097055D"/>
    <w:rsid w:val="0097127E"/>
    <w:rsid w:val="00981314"/>
    <w:rsid w:val="00981F65"/>
    <w:rsid w:val="00985DA4"/>
    <w:rsid w:val="00986C13"/>
    <w:rsid w:val="0099256A"/>
    <w:rsid w:val="009973E8"/>
    <w:rsid w:val="009A0D34"/>
    <w:rsid w:val="009A314A"/>
    <w:rsid w:val="009A4B39"/>
    <w:rsid w:val="009A52B6"/>
    <w:rsid w:val="009A6492"/>
    <w:rsid w:val="009B1348"/>
    <w:rsid w:val="009B20CB"/>
    <w:rsid w:val="009C507D"/>
    <w:rsid w:val="009C6B17"/>
    <w:rsid w:val="009D4A1C"/>
    <w:rsid w:val="009D5625"/>
    <w:rsid w:val="009D6A52"/>
    <w:rsid w:val="009E1348"/>
    <w:rsid w:val="009E2EA3"/>
    <w:rsid w:val="009F7437"/>
    <w:rsid w:val="00A035A1"/>
    <w:rsid w:val="00A20F08"/>
    <w:rsid w:val="00A338D2"/>
    <w:rsid w:val="00A35328"/>
    <w:rsid w:val="00A35819"/>
    <w:rsid w:val="00A4068A"/>
    <w:rsid w:val="00A406C2"/>
    <w:rsid w:val="00A437DD"/>
    <w:rsid w:val="00A50654"/>
    <w:rsid w:val="00A57B0E"/>
    <w:rsid w:val="00A60528"/>
    <w:rsid w:val="00A62B3C"/>
    <w:rsid w:val="00A65EE8"/>
    <w:rsid w:val="00A66D57"/>
    <w:rsid w:val="00A743D4"/>
    <w:rsid w:val="00A75978"/>
    <w:rsid w:val="00A7719D"/>
    <w:rsid w:val="00A95754"/>
    <w:rsid w:val="00AA6407"/>
    <w:rsid w:val="00AB63A7"/>
    <w:rsid w:val="00AD128D"/>
    <w:rsid w:val="00AE07BE"/>
    <w:rsid w:val="00AF3F40"/>
    <w:rsid w:val="00AF6B56"/>
    <w:rsid w:val="00B00620"/>
    <w:rsid w:val="00B02D67"/>
    <w:rsid w:val="00B04D68"/>
    <w:rsid w:val="00B061E8"/>
    <w:rsid w:val="00B06819"/>
    <w:rsid w:val="00B0699F"/>
    <w:rsid w:val="00B07344"/>
    <w:rsid w:val="00B12887"/>
    <w:rsid w:val="00B14141"/>
    <w:rsid w:val="00B256CE"/>
    <w:rsid w:val="00B313CB"/>
    <w:rsid w:val="00B318FD"/>
    <w:rsid w:val="00B31936"/>
    <w:rsid w:val="00B32E6A"/>
    <w:rsid w:val="00B368BA"/>
    <w:rsid w:val="00B47D84"/>
    <w:rsid w:val="00B5098A"/>
    <w:rsid w:val="00B5614A"/>
    <w:rsid w:val="00B65FBD"/>
    <w:rsid w:val="00B6628E"/>
    <w:rsid w:val="00B66948"/>
    <w:rsid w:val="00B72566"/>
    <w:rsid w:val="00B73208"/>
    <w:rsid w:val="00B74E6C"/>
    <w:rsid w:val="00B830F1"/>
    <w:rsid w:val="00B84DC2"/>
    <w:rsid w:val="00B8596C"/>
    <w:rsid w:val="00B869F7"/>
    <w:rsid w:val="00B86EF2"/>
    <w:rsid w:val="00B9114F"/>
    <w:rsid w:val="00BA6331"/>
    <w:rsid w:val="00BB0A61"/>
    <w:rsid w:val="00BB2279"/>
    <w:rsid w:val="00BB3ACB"/>
    <w:rsid w:val="00BC675E"/>
    <w:rsid w:val="00BD5C0D"/>
    <w:rsid w:val="00BE045B"/>
    <w:rsid w:val="00BE20E7"/>
    <w:rsid w:val="00BE26AC"/>
    <w:rsid w:val="00BE31A9"/>
    <w:rsid w:val="00BF25E8"/>
    <w:rsid w:val="00BF2FDE"/>
    <w:rsid w:val="00BF3DE1"/>
    <w:rsid w:val="00BF4084"/>
    <w:rsid w:val="00BF45FE"/>
    <w:rsid w:val="00BF4A9A"/>
    <w:rsid w:val="00BF63FB"/>
    <w:rsid w:val="00BF7440"/>
    <w:rsid w:val="00C053BE"/>
    <w:rsid w:val="00C05CE1"/>
    <w:rsid w:val="00C1276B"/>
    <w:rsid w:val="00C174EC"/>
    <w:rsid w:val="00C2000F"/>
    <w:rsid w:val="00C21921"/>
    <w:rsid w:val="00C32B4A"/>
    <w:rsid w:val="00C33FBA"/>
    <w:rsid w:val="00C4065F"/>
    <w:rsid w:val="00C43253"/>
    <w:rsid w:val="00C44CED"/>
    <w:rsid w:val="00C45985"/>
    <w:rsid w:val="00C53341"/>
    <w:rsid w:val="00C56861"/>
    <w:rsid w:val="00C576C1"/>
    <w:rsid w:val="00C70A0D"/>
    <w:rsid w:val="00C720B0"/>
    <w:rsid w:val="00C74A2C"/>
    <w:rsid w:val="00C758BB"/>
    <w:rsid w:val="00C7657C"/>
    <w:rsid w:val="00C958E0"/>
    <w:rsid w:val="00C96C25"/>
    <w:rsid w:val="00CA4331"/>
    <w:rsid w:val="00CB43EE"/>
    <w:rsid w:val="00CC382D"/>
    <w:rsid w:val="00CC421A"/>
    <w:rsid w:val="00CC5473"/>
    <w:rsid w:val="00CC5A40"/>
    <w:rsid w:val="00CD2836"/>
    <w:rsid w:val="00CD43D0"/>
    <w:rsid w:val="00CD5915"/>
    <w:rsid w:val="00CE265F"/>
    <w:rsid w:val="00CE558D"/>
    <w:rsid w:val="00CE7A26"/>
    <w:rsid w:val="00CF3B11"/>
    <w:rsid w:val="00CF6273"/>
    <w:rsid w:val="00D036DE"/>
    <w:rsid w:val="00D062EE"/>
    <w:rsid w:val="00D158DE"/>
    <w:rsid w:val="00D16F59"/>
    <w:rsid w:val="00D33241"/>
    <w:rsid w:val="00D336B5"/>
    <w:rsid w:val="00D35A3D"/>
    <w:rsid w:val="00D368DB"/>
    <w:rsid w:val="00D438C3"/>
    <w:rsid w:val="00D441C0"/>
    <w:rsid w:val="00D442FD"/>
    <w:rsid w:val="00D600F4"/>
    <w:rsid w:val="00D61B84"/>
    <w:rsid w:val="00D63EC1"/>
    <w:rsid w:val="00D73E99"/>
    <w:rsid w:val="00D854E2"/>
    <w:rsid w:val="00D86772"/>
    <w:rsid w:val="00DA3DD0"/>
    <w:rsid w:val="00DB04CF"/>
    <w:rsid w:val="00DB0764"/>
    <w:rsid w:val="00DB07DE"/>
    <w:rsid w:val="00DB2879"/>
    <w:rsid w:val="00DB3321"/>
    <w:rsid w:val="00DB38B0"/>
    <w:rsid w:val="00DC2816"/>
    <w:rsid w:val="00DC443B"/>
    <w:rsid w:val="00DC4F30"/>
    <w:rsid w:val="00DD0D7C"/>
    <w:rsid w:val="00DD2302"/>
    <w:rsid w:val="00DE1C18"/>
    <w:rsid w:val="00DE2B90"/>
    <w:rsid w:val="00DE34DB"/>
    <w:rsid w:val="00DF3047"/>
    <w:rsid w:val="00E0797B"/>
    <w:rsid w:val="00E13CD9"/>
    <w:rsid w:val="00E148E7"/>
    <w:rsid w:val="00E17FF4"/>
    <w:rsid w:val="00E22422"/>
    <w:rsid w:val="00E228F2"/>
    <w:rsid w:val="00E23929"/>
    <w:rsid w:val="00E24E6A"/>
    <w:rsid w:val="00E31690"/>
    <w:rsid w:val="00E31DA4"/>
    <w:rsid w:val="00E3459E"/>
    <w:rsid w:val="00E4055B"/>
    <w:rsid w:val="00E41748"/>
    <w:rsid w:val="00E53185"/>
    <w:rsid w:val="00E7164F"/>
    <w:rsid w:val="00E71660"/>
    <w:rsid w:val="00E74643"/>
    <w:rsid w:val="00E746F6"/>
    <w:rsid w:val="00E81435"/>
    <w:rsid w:val="00E9733B"/>
    <w:rsid w:val="00EA031E"/>
    <w:rsid w:val="00EA5A82"/>
    <w:rsid w:val="00EB24B4"/>
    <w:rsid w:val="00EB72C7"/>
    <w:rsid w:val="00EB7FA4"/>
    <w:rsid w:val="00EC141A"/>
    <w:rsid w:val="00EC38D7"/>
    <w:rsid w:val="00EC55A1"/>
    <w:rsid w:val="00ED0F0B"/>
    <w:rsid w:val="00ED649F"/>
    <w:rsid w:val="00EE2D7B"/>
    <w:rsid w:val="00EE30D7"/>
    <w:rsid w:val="00EE66A3"/>
    <w:rsid w:val="00EF20E3"/>
    <w:rsid w:val="00EF46BD"/>
    <w:rsid w:val="00EF553F"/>
    <w:rsid w:val="00F02E94"/>
    <w:rsid w:val="00F030CC"/>
    <w:rsid w:val="00F061C1"/>
    <w:rsid w:val="00F064F6"/>
    <w:rsid w:val="00F108FC"/>
    <w:rsid w:val="00F149E3"/>
    <w:rsid w:val="00F22990"/>
    <w:rsid w:val="00F234B0"/>
    <w:rsid w:val="00F261F8"/>
    <w:rsid w:val="00F27E57"/>
    <w:rsid w:val="00F27F09"/>
    <w:rsid w:val="00F36D29"/>
    <w:rsid w:val="00F40E86"/>
    <w:rsid w:val="00F41793"/>
    <w:rsid w:val="00F44715"/>
    <w:rsid w:val="00F51CAD"/>
    <w:rsid w:val="00F545C1"/>
    <w:rsid w:val="00F56173"/>
    <w:rsid w:val="00F620C3"/>
    <w:rsid w:val="00F627AE"/>
    <w:rsid w:val="00F62813"/>
    <w:rsid w:val="00F703D3"/>
    <w:rsid w:val="00F80832"/>
    <w:rsid w:val="00F81BB6"/>
    <w:rsid w:val="00F83B39"/>
    <w:rsid w:val="00F863FA"/>
    <w:rsid w:val="00F92D49"/>
    <w:rsid w:val="00F97BFE"/>
    <w:rsid w:val="00FA2A38"/>
    <w:rsid w:val="00FB04CD"/>
    <w:rsid w:val="00FB2118"/>
    <w:rsid w:val="00FB2ECF"/>
    <w:rsid w:val="00FB7764"/>
    <w:rsid w:val="00FC3EEF"/>
    <w:rsid w:val="00FD00E0"/>
    <w:rsid w:val="00FD04AC"/>
    <w:rsid w:val="00FD401B"/>
    <w:rsid w:val="00FD6451"/>
    <w:rsid w:val="00FE10F6"/>
    <w:rsid w:val="00FE21EE"/>
    <w:rsid w:val="00FE7897"/>
    <w:rsid w:val="00FF2D94"/>
    <w:rsid w:val="029F49A6"/>
    <w:rsid w:val="09AFEF5B"/>
    <w:rsid w:val="13BD40E2"/>
    <w:rsid w:val="1B232C41"/>
    <w:rsid w:val="1C5A2623"/>
    <w:rsid w:val="3FDCF148"/>
    <w:rsid w:val="47BE3A6E"/>
    <w:rsid w:val="56C6E2E6"/>
    <w:rsid w:val="5D936EEC"/>
    <w:rsid w:val="64B0F5B5"/>
    <w:rsid w:val="700AD284"/>
    <w:rsid w:val="7CD1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3B1E5"/>
  <w15:docId w15:val="{A43D720A-3495-4284-8BF7-4DB65498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437"/>
    <w:pPr>
      <w:keepNext/>
      <w:keepLines/>
      <w:numPr>
        <w:numId w:val="6"/>
      </w:numPr>
      <w:spacing w:before="240" w:after="0"/>
      <w:outlineLvl w:val="0"/>
    </w:pPr>
    <w:rPr>
      <w:rFonts w:eastAsiaTheme="majorEastAsia" w:cstheme="majorBidi"/>
      <w:b/>
      <w:color w:val="000000" w:themeColor="text1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F31"/>
    <w:pPr>
      <w:ind w:left="720"/>
      <w:contextualSpacing/>
    </w:pPr>
  </w:style>
  <w:style w:type="table" w:styleId="TableGrid">
    <w:name w:val="Table Grid"/>
    <w:basedOn w:val="TableNormal"/>
    <w:uiPriority w:val="59"/>
    <w:rsid w:val="0090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5C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5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C0D"/>
  </w:style>
  <w:style w:type="paragraph" w:styleId="Footer">
    <w:name w:val="footer"/>
    <w:basedOn w:val="Normal"/>
    <w:link w:val="FooterChar"/>
    <w:uiPriority w:val="99"/>
    <w:unhideWhenUsed/>
    <w:rsid w:val="00BD5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C0D"/>
  </w:style>
  <w:style w:type="paragraph" w:styleId="BalloonText">
    <w:name w:val="Balloon Text"/>
    <w:basedOn w:val="Normal"/>
    <w:link w:val="BalloonTextChar"/>
    <w:uiPriority w:val="99"/>
    <w:semiHidden/>
    <w:unhideWhenUsed/>
    <w:rsid w:val="00BD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5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F7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6437"/>
    <w:rPr>
      <w:rFonts w:eastAsiaTheme="majorEastAsia" w:cstheme="majorBidi"/>
      <w:b/>
      <w:color w:val="000000" w:themeColor="text1"/>
      <w:szCs w:val="32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6E643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437"/>
    <w:rPr>
      <w:rFonts w:eastAsiaTheme="majorEastAsia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72F3939398C439EAA5A0BB85AB645" ma:contentTypeVersion="11" ma:contentTypeDescription="Create a new document." ma:contentTypeScope="" ma:versionID="feaad00c6c536e5fb2dd32684bde7a78">
  <xsd:schema xmlns:xsd="http://www.w3.org/2001/XMLSchema" xmlns:xs="http://www.w3.org/2001/XMLSchema" xmlns:p="http://schemas.microsoft.com/office/2006/metadata/properties" xmlns:ns2="b8476b1d-8db1-4397-8801-19748ce739f9" xmlns:ns3="41b177e8-ac88-4f10-9472-776f74087c7f" targetNamespace="http://schemas.microsoft.com/office/2006/metadata/properties" ma:root="true" ma:fieldsID="c63df824073035ce6bcce67754475ad1" ns2:_="" ns3:_="">
    <xsd:import namespace="b8476b1d-8db1-4397-8801-19748ce739f9"/>
    <xsd:import namespace="41b177e8-ac88-4f10-9472-776f74087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76b1d-8db1-4397-8801-19748ce73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77e8-ac88-4f10-9472-776f74087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675BB-5BC1-4A30-9AFD-F225305F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76b1d-8db1-4397-8801-19748ce739f9"/>
    <ds:schemaRef ds:uri="41b177e8-ac88-4f10-9472-776f74087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7EF43-AF33-43FC-9E8A-A8C602C0F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6837A-1060-40B8-83AE-E874EF9F3C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Promila Gonsalves</dc:creator>
  <cp:keywords/>
  <cp:lastModifiedBy>Kaitlyn Gutteridge</cp:lastModifiedBy>
  <cp:revision>3</cp:revision>
  <dcterms:created xsi:type="dcterms:W3CDTF">2023-08-15T21:04:00Z</dcterms:created>
  <dcterms:modified xsi:type="dcterms:W3CDTF">2023-08-17T15:56:00Z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0x010100DF972F3939398C439EAA5A0BB85AB645</vt:lpwstr>
  </property>
</Properties>
</file>